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68" w:rsidRPr="00286F5F" w:rsidRDefault="00BE2F09" w:rsidP="00BE2F09">
      <w:pPr>
        <w:jc w:val="left"/>
        <w:rPr>
          <w:b/>
          <w:color w:val="595959" w:themeColor="text1" w:themeTint="A6"/>
          <w:sz w:val="52"/>
          <w:szCs w:val="52"/>
        </w:rPr>
      </w:pPr>
      <w:bookmarkStart w:id="0" w:name="_GoBack"/>
      <w:bookmarkEnd w:id="0"/>
      <w:r w:rsidRPr="00286F5F">
        <w:rPr>
          <w:b/>
          <w:color w:val="595959" w:themeColor="text1" w:themeTint="A6"/>
          <w:sz w:val="52"/>
          <w:szCs w:val="52"/>
        </w:rPr>
        <w:t>Welcoming the Stranger Webinar</w:t>
      </w:r>
    </w:p>
    <w:p w:rsidR="00BE2F09" w:rsidRDefault="00BE2F09" w:rsidP="00BE2F09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Extra info for </w:t>
      </w:r>
      <w:r w:rsidR="006B2127">
        <w:rPr>
          <w:sz w:val="32"/>
          <w:szCs w:val="32"/>
        </w:rPr>
        <w:t>p</w:t>
      </w:r>
      <w:r>
        <w:rPr>
          <w:sz w:val="32"/>
          <w:szCs w:val="32"/>
        </w:rPr>
        <w:t xml:space="preserve">articipants </w:t>
      </w:r>
      <w:r w:rsidRPr="00BE2F09">
        <w:rPr>
          <w:sz w:val="32"/>
          <w:szCs w:val="32"/>
        </w:rPr>
        <w:sym w:font="Wingdings" w:char="F04A"/>
      </w:r>
    </w:p>
    <w:p w:rsidR="00BE2F09" w:rsidRDefault="00BE2F09" w:rsidP="00BE2F09">
      <w:pPr>
        <w:jc w:val="left"/>
        <w:rPr>
          <w:sz w:val="32"/>
          <w:szCs w:val="32"/>
        </w:rPr>
      </w:pPr>
    </w:p>
    <w:p w:rsidR="00BE2F09" w:rsidRPr="006B2127" w:rsidRDefault="00BE2F09" w:rsidP="00BE2F09">
      <w:pPr>
        <w:jc w:val="left"/>
        <w:rPr>
          <w:sz w:val="24"/>
          <w:szCs w:val="24"/>
        </w:rPr>
      </w:pPr>
      <w:r w:rsidRPr="006B2127">
        <w:rPr>
          <w:sz w:val="24"/>
          <w:szCs w:val="24"/>
        </w:rPr>
        <w:t xml:space="preserve">Thank you so much for </w:t>
      </w:r>
      <w:r w:rsidR="006B2127" w:rsidRPr="006B2127">
        <w:rPr>
          <w:sz w:val="24"/>
          <w:szCs w:val="24"/>
        </w:rPr>
        <w:t xml:space="preserve">taking the time to listen and ask questions. </w:t>
      </w:r>
      <w:r w:rsidR="008102DE">
        <w:rPr>
          <w:sz w:val="24"/>
          <w:szCs w:val="24"/>
        </w:rPr>
        <w:t>F</w:t>
      </w:r>
      <w:r w:rsidRPr="006B2127">
        <w:rPr>
          <w:sz w:val="24"/>
          <w:szCs w:val="24"/>
        </w:rPr>
        <w:t xml:space="preserve">ollowing the webinar </w:t>
      </w:r>
      <w:r w:rsidR="00B574C1">
        <w:rPr>
          <w:sz w:val="24"/>
          <w:szCs w:val="24"/>
        </w:rPr>
        <w:t xml:space="preserve">some of you may want to explore more. </w:t>
      </w:r>
      <w:r w:rsidR="00B736EA">
        <w:rPr>
          <w:sz w:val="24"/>
          <w:szCs w:val="24"/>
        </w:rPr>
        <w:t xml:space="preserve"> </w:t>
      </w:r>
      <w:r w:rsidR="00B574C1">
        <w:rPr>
          <w:sz w:val="24"/>
          <w:szCs w:val="24"/>
        </w:rPr>
        <w:t>So, here are you go…</w:t>
      </w:r>
    </w:p>
    <w:p w:rsidR="00BE2F09" w:rsidRDefault="00BE2F09" w:rsidP="00BE2F09">
      <w:pPr>
        <w:jc w:val="left"/>
        <w:rPr>
          <w:sz w:val="24"/>
          <w:szCs w:val="24"/>
        </w:rPr>
      </w:pPr>
    </w:p>
    <w:p w:rsidR="00B574C1" w:rsidRPr="006B2127" w:rsidRDefault="00B574C1" w:rsidP="00BE2F09">
      <w:pPr>
        <w:jc w:val="left"/>
        <w:rPr>
          <w:sz w:val="24"/>
          <w:szCs w:val="24"/>
        </w:rPr>
      </w:pPr>
    </w:p>
    <w:p w:rsidR="00BE2F09" w:rsidRPr="00286F5F" w:rsidRDefault="00460B51" w:rsidP="00460B51">
      <w:pPr>
        <w:ind w:left="1800"/>
        <w:jc w:val="left"/>
        <w:rPr>
          <w:b/>
          <w:color w:val="595959" w:themeColor="text1" w:themeTint="A6"/>
          <w:sz w:val="32"/>
          <w:szCs w:val="32"/>
        </w:rPr>
      </w:pPr>
      <w:r w:rsidRPr="00286F5F">
        <w:rPr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48895</wp:posOffset>
            </wp:positionV>
            <wp:extent cx="1097369" cy="744279"/>
            <wp:effectExtent l="19050" t="0" r="0" b="0"/>
            <wp:wrapNone/>
            <wp:docPr id="7" name="Picture 7" descr="http://g92.org/wp-content/uploads/2012/09/G92_hea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92.org/wp-content/uploads/2012/09/G92_head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69" cy="74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F09" w:rsidRPr="00286F5F">
        <w:rPr>
          <w:b/>
          <w:color w:val="595959" w:themeColor="text1" w:themeTint="A6"/>
          <w:sz w:val="32"/>
          <w:szCs w:val="32"/>
        </w:rPr>
        <w:t>Answers to Common Questions:</w:t>
      </w:r>
    </w:p>
    <w:p w:rsidR="00BE2F09" w:rsidRPr="00460B51" w:rsidRDefault="00BE2F09" w:rsidP="00460B51">
      <w:pPr>
        <w:pStyle w:val="ListParagraph"/>
        <w:numPr>
          <w:ilvl w:val="0"/>
          <w:numId w:val="3"/>
        </w:numPr>
        <w:jc w:val="both"/>
      </w:pPr>
      <w:r w:rsidRPr="00460B51">
        <w:t xml:space="preserve">Why don’t </w:t>
      </w:r>
      <w:r w:rsidR="00B574C1" w:rsidRPr="00460B51">
        <w:t>immigrants</w:t>
      </w:r>
      <w:r w:rsidRPr="00460B51">
        <w:t xml:space="preserve"> just </w:t>
      </w:r>
      <w:r w:rsidR="001A04E6" w:rsidRPr="00460B51">
        <w:t>come the legal way</w:t>
      </w:r>
      <w:r w:rsidRPr="00460B51">
        <w:t>?</w:t>
      </w:r>
    </w:p>
    <w:p w:rsidR="00BE2F09" w:rsidRPr="00460B51" w:rsidRDefault="001A04E6" w:rsidP="00460B51">
      <w:pPr>
        <w:pStyle w:val="ListParagraph"/>
        <w:numPr>
          <w:ilvl w:val="0"/>
          <w:numId w:val="3"/>
        </w:numPr>
        <w:jc w:val="both"/>
      </w:pPr>
      <w:r w:rsidRPr="00460B51">
        <w:t>What part of “Illegal</w:t>
      </w:r>
      <w:r w:rsidR="00B574C1" w:rsidRPr="00460B51">
        <w:t>”</w:t>
      </w:r>
      <w:r w:rsidRPr="00460B51">
        <w:t xml:space="preserve"> don’t you understand?”</w:t>
      </w:r>
    </w:p>
    <w:p w:rsidR="001A04E6" w:rsidRPr="00460B51" w:rsidRDefault="001A04E6" w:rsidP="00460B51">
      <w:pPr>
        <w:pStyle w:val="ListParagraph"/>
        <w:numPr>
          <w:ilvl w:val="0"/>
          <w:numId w:val="3"/>
        </w:numPr>
        <w:jc w:val="both"/>
      </w:pPr>
      <w:r w:rsidRPr="00460B51">
        <w:t>Aren’t undocumented immigrants a drain on the economy?</w:t>
      </w:r>
    </w:p>
    <w:p w:rsidR="001A04E6" w:rsidRPr="00460B51" w:rsidRDefault="001A04E6" w:rsidP="00460B51">
      <w:pPr>
        <w:pStyle w:val="ListParagraph"/>
        <w:numPr>
          <w:ilvl w:val="0"/>
          <w:numId w:val="3"/>
        </w:numPr>
        <w:tabs>
          <w:tab w:val="left" w:pos="4102"/>
        </w:tabs>
        <w:jc w:val="both"/>
      </w:pPr>
      <w:r w:rsidRPr="00460B51">
        <w:t>Why don’t immigrants learn English?</w:t>
      </w:r>
      <w:r w:rsidR="00460B51">
        <w:tab/>
      </w:r>
    </w:p>
    <w:p w:rsidR="001A04E6" w:rsidRPr="0020305C" w:rsidRDefault="0020305C" w:rsidP="00460B51">
      <w:pPr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>Outstand</w:t>
      </w:r>
      <w:r w:rsidR="00460B51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1A04E6" w:rsidRPr="006B2127">
        <w:rPr>
          <w:sz w:val="24"/>
          <w:szCs w:val="24"/>
        </w:rPr>
        <w:t xml:space="preserve">answers to these </w:t>
      </w:r>
      <w:r>
        <w:rPr>
          <w:sz w:val="24"/>
          <w:szCs w:val="24"/>
        </w:rPr>
        <w:t xml:space="preserve">4 </w:t>
      </w:r>
      <w:r w:rsidR="001A04E6" w:rsidRPr="006B2127">
        <w:rPr>
          <w:sz w:val="24"/>
          <w:szCs w:val="24"/>
        </w:rPr>
        <w:t xml:space="preserve">common questions </w:t>
      </w:r>
      <w:r>
        <w:rPr>
          <w:sz w:val="24"/>
          <w:szCs w:val="24"/>
        </w:rPr>
        <w:t>can</w:t>
      </w:r>
      <w:r w:rsidR="001A04E6" w:rsidRPr="006B2127">
        <w:rPr>
          <w:sz w:val="24"/>
          <w:szCs w:val="24"/>
        </w:rPr>
        <w:t xml:space="preserve"> be found at </w:t>
      </w:r>
      <w:r w:rsidR="001A04E6" w:rsidRPr="006B2127">
        <w:rPr>
          <w:b/>
          <w:sz w:val="24"/>
          <w:szCs w:val="24"/>
        </w:rPr>
        <w:t xml:space="preserve">g92.org. </w:t>
      </w:r>
      <w:r w:rsidR="001A04E6" w:rsidRPr="006B2127">
        <w:rPr>
          <w:sz w:val="24"/>
          <w:szCs w:val="24"/>
        </w:rPr>
        <w:t>The sit</w:t>
      </w:r>
      <w:r w:rsidR="00460B51">
        <w:rPr>
          <w:sz w:val="24"/>
          <w:szCs w:val="24"/>
        </w:rPr>
        <w:t>e</w:t>
      </w:r>
      <w:r w:rsidR="001A04E6" w:rsidRPr="006B2127">
        <w:rPr>
          <w:sz w:val="24"/>
          <w:szCs w:val="24"/>
        </w:rPr>
        <w:t xml:space="preserve"> is maintained by World Relief and the authors of the book </w:t>
      </w:r>
      <w:proofErr w:type="gramStart"/>
      <w:r w:rsidR="001A04E6" w:rsidRPr="006B2127">
        <w:rPr>
          <w:i/>
          <w:sz w:val="24"/>
          <w:szCs w:val="24"/>
        </w:rPr>
        <w:t>Welcoming</w:t>
      </w:r>
      <w:proofErr w:type="gramEnd"/>
      <w:r w:rsidR="001A04E6" w:rsidRPr="006B2127">
        <w:rPr>
          <w:i/>
          <w:sz w:val="24"/>
          <w:szCs w:val="24"/>
        </w:rPr>
        <w:t xml:space="preserve"> the Stranger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Go to the sight, click </w:t>
      </w:r>
      <w:r w:rsidR="00460B51">
        <w:rPr>
          <w:sz w:val="24"/>
          <w:szCs w:val="24"/>
        </w:rPr>
        <w:t>a</w:t>
      </w:r>
      <w:r>
        <w:rPr>
          <w:sz w:val="24"/>
          <w:szCs w:val="24"/>
        </w:rPr>
        <w:t xml:space="preserve"> question, read the one pager, and </w:t>
      </w:r>
      <w:r w:rsidR="00460B51">
        <w:rPr>
          <w:sz w:val="24"/>
          <w:szCs w:val="24"/>
        </w:rPr>
        <w:t>learn more</w:t>
      </w:r>
      <w:r>
        <w:rPr>
          <w:sz w:val="24"/>
          <w:szCs w:val="24"/>
        </w:rPr>
        <w:t>.</w:t>
      </w:r>
    </w:p>
    <w:p w:rsidR="001A04E6" w:rsidRDefault="001A04E6" w:rsidP="00460B51">
      <w:pPr>
        <w:ind w:left="1800"/>
        <w:jc w:val="left"/>
        <w:rPr>
          <w:i/>
          <w:sz w:val="24"/>
          <w:szCs w:val="24"/>
        </w:rPr>
      </w:pPr>
    </w:p>
    <w:p w:rsidR="00B574C1" w:rsidRPr="0020305C" w:rsidRDefault="00B574C1" w:rsidP="00460B51">
      <w:pPr>
        <w:ind w:left="1800"/>
        <w:jc w:val="left"/>
        <w:rPr>
          <w:sz w:val="24"/>
          <w:szCs w:val="24"/>
        </w:rPr>
      </w:pPr>
    </w:p>
    <w:p w:rsidR="001A04E6" w:rsidRPr="00286F5F" w:rsidRDefault="00460B51" w:rsidP="00460B51">
      <w:pPr>
        <w:ind w:left="1800"/>
        <w:jc w:val="left"/>
        <w:rPr>
          <w:b/>
          <w:color w:val="595959" w:themeColor="text1" w:themeTint="A6"/>
          <w:sz w:val="32"/>
          <w:szCs w:val="32"/>
        </w:rPr>
      </w:pPr>
      <w:r w:rsidRPr="00286F5F">
        <w:rPr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73025</wp:posOffset>
            </wp:positionV>
            <wp:extent cx="935990" cy="1050290"/>
            <wp:effectExtent l="19050" t="0" r="0" b="0"/>
            <wp:wrapThrough wrapText="bothSides">
              <wp:wrapPolygon edited="0">
                <wp:start x="-440" y="0"/>
                <wp:lineTo x="-440" y="21156"/>
                <wp:lineTo x="21541" y="21156"/>
                <wp:lineTo x="21541" y="0"/>
                <wp:lineTo x="-440" y="0"/>
              </wp:wrapPolygon>
            </wp:wrapThrough>
            <wp:docPr id="4" name="Picture 4" descr="http://www.crcna.org/sites/default/files/articleimages/church_between_borders_curriculu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cna.org/sites/default/files/articleimages/church_between_borders_curriculum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4E6" w:rsidRPr="00286F5F">
        <w:rPr>
          <w:b/>
          <w:color w:val="595959" w:themeColor="text1" w:themeTint="A6"/>
          <w:sz w:val="32"/>
          <w:szCs w:val="32"/>
        </w:rPr>
        <w:t xml:space="preserve">Church </w:t>
      </w:r>
      <w:proofErr w:type="gramStart"/>
      <w:r w:rsidR="001A04E6" w:rsidRPr="00286F5F">
        <w:rPr>
          <w:b/>
          <w:color w:val="595959" w:themeColor="text1" w:themeTint="A6"/>
          <w:sz w:val="32"/>
          <w:szCs w:val="32"/>
        </w:rPr>
        <w:t>Between</w:t>
      </w:r>
      <w:proofErr w:type="gramEnd"/>
      <w:r w:rsidR="001A04E6" w:rsidRPr="00286F5F">
        <w:rPr>
          <w:b/>
          <w:color w:val="595959" w:themeColor="text1" w:themeTint="A6"/>
          <w:sz w:val="32"/>
          <w:szCs w:val="32"/>
        </w:rPr>
        <w:t xml:space="preserve"> Borders:</w:t>
      </w:r>
    </w:p>
    <w:p w:rsidR="001A04E6" w:rsidRPr="00460B51" w:rsidRDefault="001A04E6" w:rsidP="00460B51">
      <w:pPr>
        <w:ind w:left="1800"/>
        <w:jc w:val="left"/>
        <w:rPr>
          <w:color w:val="000000" w:themeColor="text1"/>
          <w:sz w:val="24"/>
          <w:szCs w:val="24"/>
        </w:rPr>
      </w:pPr>
      <w:r w:rsidRPr="006B2127">
        <w:rPr>
          <w:sz w:val="24"/>
          <w:szCs w:val="24"/>
        </w:rPr>
        <w:t xml:space="preserve">This workshop </w:t>
      </w:r>
      <w:r w:rsidR="008102DE">
        <w:rPr>
          <w:sz w:val="24"/>
          <w:szCs w:val="24"/>
        </w:rPr>
        <w:t xml:space="preserve">starts with scripture and </w:t>
      </w:r>
      <w:r w:rsidRPr="006B2127">
        <w:rPr>
          <w:sz w:val="24"/>
          <w:szCs w:val="24"/>
        </w:rPr>
        <w:t xml:space="preserve">gets </w:t>
      </w:r>
      <w:r w:rsidR="006E0615">
        <w:rPr>
          <w:sz w:val="24"/>
          <w:szCs w:val="24"/>
        </w:rPr>
        <w:t xml:space="preserve">groups </w:t>
      </w:r>
      <w:r w:rsidR="00B574C1">
        <w:rPr>
          <w:sz w:val="24"/>
          <w:szCs w:val="24"/>
        </w:rPr>
        <w:t>interacting</w:t>
      </w:r>
      <w:r w:rsidRPr="006B2127">
        <w:rPr>
          <w:sz w:val="24"/>
          <w:szCs w:val="24"/>
        </w:rPr>
        <w:t xml:space="preserve">. </w:t>
      </w:r>
      <w:r w:rsidR="008102DE">
        <w:rPr>
          <w:sz w:val="24"/>
          <w:szCs w:val="24"/>
        </w:rPr>
        <w:t xml:space="preserve">Since there </w:t>
      </w:r>
      <w:r w:rsidR="006E0615">
        <w:rPr>
          <w:sz w:val="24"/>
          <w:szCs w:val="24"/>
        </w:rPr>
        <w:t xml:space="preserve">is </w:t>
      </w:r>
      <w:r w:rsidR="008102DE">
        <w:rPr>
          <w:sz w:val="24"/>
          <w:szCs w:val="24"/>
        </w:rPr>
        <w:t>already</w:t>
      </w:r>
      <w:r w:rsidRPr="006B2127">
        <w:rPr>
          <w:sz w:val="24"/>
          <w:szCs w:val="24"/>
        </w:rPr>
        <w:t xml:space="preserve"> plenty to read online</w:t>
      </w:r>
      <w:r w:rsidR="006E0615">
        <w:rPr>
          <w:sz w:val="24"/>
          <w:szCs w:val="24"/>
        </w:rPr>
        <w:t>,</w:t>
      </w:r>
      <w:r w:rsidR="008102DE">
        <w:rPr>
          <w:sz w:val="24"/>
          <w:szCs w:val="24"/>
        </w:rPr>
        <w:t xml:space="preserve"> CBB’s focus is to </w:t>
      </w:r>
      <w:r w:rsidRPr="006B2127">
        <w:rPr>
          <w:sz w:val="24"/>
          <w:szCs w:val="24"/>
        </w:rPr>
        <w:t>bring</w:t>
      </w:r>
      <w:r w:rsidR="008102DE">
        <w:rPr>
          <w:sz w:val="24"/>
          <w:szCs w:val="24"/>
        </w:rPr>
        <w:t xml:space="preserve"> the</w:t>
      </w:r>
      <w:r w:rsidRPr="006B2127">
        <w:rPr>
          <w:sz w:val="24"/>
          <w:szCs w:val="24"/>
        </w:rPr>
        <w:t xml:space="preserve"> </w:t>
      </w:r>
      <w:r w:rsidR="008102DE">
        <w:rPr>
          <w:sz w:val="24"/>
          <w:szCs w:val="24"/>
        </w:rPr>
        <w:t>discussion to life and help groups make decisions to act</w:t>
      </w:r>
      <w:r w:rsidRPr="006B2127">
        <w:rPr>
          <w:sz w:val="24"/>
          <w:szCs w:val="24"/>
        </w:rPr>
        <w:t>. It also comes with trained facilitators</w:t>
      </w:r>
      <w:r w:rsidR="008102DE">
        <w:rPr>
          <w:sz w:val="24"/>
          <w:szCs w:val="24"/>
        </w:rPr>
        <w:t xml:space="preserve"> and a </w:t>
      </w:r>
      <w:r w:rsidR="006E0615">
        <w:rPr>
          <w:sz w:val="24"/>
          <w:szCs w:val="24"/>
        </w:rPr>
        <w:t xml:space="preserve">nice </w:t>
      </w:r>
      <w:r w:rsidR="008102DE">
        <w:rPr>
          <w:sz w:val="24"/>
          <w:szCs w:val="24"/>
        </w:rPr>
        <w:t>book of background articles</w:t>
      </w:r>
      <w:r w:rsidR="006E0615">
        <w:rPr>
          <w:sz w:val="24"/>
          <w:szCs w:val="24"/>
        </w:rPr>
        <w:t>-- s</w:t>
      </w:r>
      <w:r w:rsidRPr="006B2127">
        <w:rPr>
          <w:sz w:val="24"/>
          <w:szCs w:val="24"/>
        </w:rPr>
        <w:t xml:space="preserve">o you can </w:t>
      </w:r>
      <w:r w:rsidRPr="00460B51">
        <w:rPr>
          <w:color w:val="000000" w:themeColor="text1"/>
          <w:sz w:val="24"/>
          <w:szCs w:val="24"/>
        </w:rPr>
        <w:t xml:space="preserve">focus on gathering </w:t>
      </w:r>
      <w:r w:rsidR="006E0615">
        <w:rPr>
          <w:color w:val="000000" w:themeColor="text1"/>
          <w:sz w:val="24"/>
          <w:szCs w:val="24"/>
        </w:rPr>
        <w:t xml:space="preserve">a group </w:t>
      </w:r>
      <w:r w:rsidRPr="00460B51">
        <w:rPr>
          <w:color w:val="000000" w:themeColor="text1"/>
          <w:sz w:val="24"/>
          <w:szCs w:val="24"/>
        </w:rPr>
        <w:t>and learning. Find out more at</w:t>
      </w:r>
      <w:r w:rsidR="006E0615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460B51">
          <w:rPr>
            <w:rStyle w:val="Hyperlink"/>
            <w:color w:val="000000" w:themeColor="text1"/>
            <w:sz w:val="24"/>
            <w:szCs w:val="24"/>
          </w:rPr>
          <w:t>http://www2.crcna.org/pages/osj_churchbetweenborders.cfm</w:t>
        </w:r>
      </w:hyperlink>
    </w:p>
    <w:p w:rsidR="001A04E6" w:rsidRPr="00460B51" w:rsidRDefault="001A04E6" w:rsidP="00460B51">
      <w:pPr>
        <w:ind w:left="1800"/>
        <w:jc w:val="left"/>
        <w:rPr>
          <w:color w:val="000000" w:themeColor="text1"/>
          <w:sz w:val="24"/>
          <w:szCs w:val="24"/>
        </w:rPr>
      </w:pPr>
    </w:p>
    <w:p w:rsidR="00B574C1" w:rsidRPr="00460B51" w:rsidRDefault="00B574C1" w:rsidP="00460B51">
      <w:pPr>
        <w:ind w:left="1800"/>
        <w:jc w:val="left"/>
        <w:rPr>
          <w:color w:val="000000" w:themeColor="text1"/>
          <w:sz w:val="24"/>
          <w:szCs w:val="24"/>
        </w:rPr>
      </w:pPr>
    </w:p>
    <w:p w:rsidR="001A04E6" w:rsidRPr="00286F5F" w:rsidRDefault="00B736EA" w:rsidP="00460B51">
      <w:pPr>
        <w:ind w:left="1800"/>
        <w:jc w:val="left"/>
        <w:rPr>
          <w:b/>
          <w:color w:val="595959" w:themeColor="text1" w:themeTint="A6"/>
          <w:sz w:val="32"/>
          <w:szCs w:val="32"/>
        </w:rPr>
      </w:pPr>
      <w:r w:rsidRPr="00286F5F">
        <w:rPr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61595</wp:posOffset>
            </wp:positionV>
            <wp:extent cx="976630" cy="968375"/>
            <wp:effectExtent l="19050" t="0" r="0" b="0"/>
            <wp:wrapThrough wrapText="bothSides">
              <wp:wrapPolygon edited="0">
                <wp:start x="-421" y="0"/>
                <wp:lineTo x="-421" y="21246"/>
                <wp:lineTo x="21488" y="21246"/>
                <wp:lineTo x="21488" y="0"/>
                <wp:lineTo x="-421" y="0"/>
              </wp:wrapPolygon>
            </wp:wrapThrough>
            <wp:docPr id="10" name="Picture 10" descr="http://profile.ak.fbcdn.net/hprofile-ak-prn1/71075_46472658669_61543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ile.ak.fbcdn.net/hprofile-ak-prn1/71075_46472658669_615435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B51" w:rsidRPr="00286F5F">
        <w:rPr>
          <w:b/>
          <w:noProof/>
          <w:color w:val="595959" w:themeColor="text1" w:themeTint="A6"/>
          <w:sz w:val="32"/>
          <w:szCs w:val="32"/>
        </w:rPr>
        <w:t>Do More, Learn More:</w:t>
      </w:r>
    </w:p>
    <w:p w:rsidR="00BE2F09" w:rsidRPr="00460B51" w:rsidRDefault="006B2127" w:rsidP="00460B51">
      <w:pPr>
        <w:ind w:left="1800"/>
        <w:jc w:val="left"/>
        <w:rPr>
          <w:color w:val="000000" w:themeColor="text1"/>
          <w:sz w:val="24"/>
          <w:szCs w:val="24"/>
        </w:rPr>
      </w:pPr>
      <w:r w:rsidRPr="00460B51">
        <w:rPr>
          <w:color w:val="000000" w:themeColor="text1"/>
          <w:sz w:val="24"/>
          <w:szCs w:val="24"/>
        </w:rPr>
        <w:t xml:space="preserve">A copy of the </w:t>
      </w:r>
      <w:r w:rsidRPr="00460B51">
        <w:rPr>
          <w:i/>
          <w:color w:val="000000" w:themeColor="text1"/>
          <w:sz w:val="24"/>
          <w:szCs w:val="24"/>
        </w:rPr>
        <w:t>2010 Report to Synod on Migration</w:t>
      </w:r>
      <w:r w:rsidR="006E0615">
        <w:rPr>
          <w:color w:val="000000" w:themeColor="text1"/>
          <w:sz w:val="24"/>
          <w:szCs w:val="24"/>
        </w:rPr>
        <w:t xml:space="preserve">, </w:t>
      </w:r>
      <w:r w:rsidRPr="00460B51">
        <w:rPr>
          <w:color w:val="000000" w:themeColor="text1"/>
          <w:sz w:val="24"/>
          <w:szCs w:val="24"/>
        </w:rPr>
        <w:t xml:space="preserve">opportunities to join the </w:t>
      </w:r>
      <w:r w:rsidRPr="00460B51">
        <w:rPr>
          <w:i/>
          <w:color w:val="000000" w:themeColor="text1"/>
          <w:sz w:val="24"/>
          <w:szCs w:val="24"/>
        </w:rPr>
        <w:t>I Was a Stranger Challenge</w:t>
      </w:r>
      <w:r w:rsidRPr="00460B51">
        <w:rPr>
          <w:color w:val="000000" w:themeColor="text1"/>
          <w:sz w:val="24"/>
          <w:szCs w:val="24"/>
        </w:rPr>
        <w:t xml:space="preserve"> movement, information about </w:t>
      </w:r>
      <w:r w:rsidRPr="00460B51">
        <w:rPr>
          <w:i/>
          <w:color w:val="000000" w:themeColor="text1"/>
          <w:sz w:val="24"/>
          <w:szCs w:val="24"/>
        </w:rPr>
        <w:t>Breaking Bread and Building Bridges</w:t>
      </w:r>
      <w:r w:rsidRPr="00460B51">
        <w:rPr>
          <w:color w:val="000000" w:themeColor="text1"/>
          <w:sz w:val="24"/>
          <w:szCs w:val="24"/>
        </w:rPr>
        <w:t xml:space="preserve"> and much more can be found at </w:t>
      </w:r>
      <w:hyperlink r:id="rId10" w:history="1">
        <w:r w:rsidRPr="00460B51">
          <w:rPr>
            <w:rStyle w:val="Hyperlink"/>
            <w:color w:val="000000" w:themeColor="text1"/>
            <w:sz w:val="24"/>
            <w:szCs w:val="24"/>
          </w:rPr>
          <w:t>http://www2.crcna.org/pages/osj_immigrationreform.cfm</w:t>
        </w:r>
      </w:hyperlink>
    </w:p>
    <w:p w:rsidR="006B2127" w:rsidRPr="00460B51" w:rsidRDefault="006B2127">
      <w:pPr>
        <w:jc w:val="left"/>
        <w:rPr>
          <w:color w:val="000000" w:themeColor="text1"/>
          <w:sz w:val="24"/>
          <w:szCs w:val="24"/>
        </w:rPr>
      </w:pPr>
    </w:p>
    <w:p w:rsidR="00B574C1" w:rsidRPr="00460B51" w:rsidRDefault="00B574C1">
      <w:pPr>
        <w:jc w:val="left"/>
        <w:rPr>
          <w:b/>
          <w:color w:val="000000" w:themeColor="text1"/>
          <w:sz w:val="24"/>
          <w:szCs w:val="24"/>
        </w:rPr>
      </w:pPr>
    </w:p>
    <w:p w:rsidR="006B2127" w:rsidRPr="00286F5F" w:rsidRDefault="008102DE">
      <w:pPr>
        <w:jc w:val="left"/>
        <w:rPr>
          <w:color w:val="595959" w:themeColor="text1" w:themeTint="A6"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>Other</w:t>
      </w:r>
      <w:r w:rsidR="006B2127" w:rsidRPr="00286F5F">
        <w:rPr>
          <w:b/>
          <w:color w:val="595959" w:themeColor="text1" w:themeTint="A6"/>
          <w:sz w:val="32"/>
          <w:szCs w:val="32"/>
        </w:rPr>
        <w:t xml:space="preserve"> questions: </w:t>
      </w:r>
    </w:p>
    <w:p w:rsidR="00B574C1" w:rsidRPr="00460B51" w:rsidRDefault="006B2127">
      <w:pPr>
        <w:jc w:val="left"/>
        <w:rPr>
          <w:color w:val="000000" w:themeColor="text1"/>
          <w:sz w:val="24"/>
          <w:szCs w:val="24"/>
        </w:rPr>
      </w:pPr>
      <w:r w:rsidRPr="00460B51">
        <w:rPr>
          <w:color w:val="000000" w:themeColor="text1"/>
          <w:sz w:val="24"/>
          <w:szCs w:val="24"/>
        </w:rPr>
        <w:t xml:space="preserve">Contact </w:t>
      </w:r>
      <w:hyperlink r:id="rId11" w:history="1">
        <w:r w:rsidRPr="00460B51">
          <w:rPr>
            <w:rStyle w:val="Hyperlink"/>
            <w:color w:val="000000" w:themeColor="text1"/>
            <w:sz w:val="24"/>
            <w:szCs w:val="24"/>
          </w:rPr>
          <w:t>kvanengen@crcna.org</w:t>
        </w:r>
      </w:hyperlink>
    </w:p>
    <w:sectPr w:rsidR="00B574C1" w:rsidRPr="00460B51" w:rsidSect="00C5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3F"/>
    <w:multiLevelType w:val="hybridMultilevel"/>
    <w:tmpl w:val="6536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948D6"/>
    <w:multiLevelType w:val="hybridMultilevel"/>
    <w:tmpl w:val="EC38C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C729EC"/>
    <w:multiLevelType w:val="hybridMultilevel"/>
    <w:tmpl w:val="FA6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F09"/>
    <w:rsid w:val="001A04E6"/>
    <w:rsid w:val="0020305C"/>
    <w:rsid w:val="00286F5F"/>
    <w:rsid w:val="003A193E"/>
    <w:rsid w:val="00460B51"/>
    <w:rsid w:val="006B2127"/>
    <w:rsid w:val="006E0615"/>
    <w:rsid w:val="008102DE"/>
    <w:rsid w:val="0098011C"/>
    <w:rsid w:val="00AB75B5"/>
    <w:rsid w:val="00B574C1"/>
    <w:rsid w:val="00B736EA"/>
    <w:rsid w:val="00BE2F09"/>
    <w:rsid w:val="00C54768"/>
    <w:rsid w:val="00EE75DC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rcna.org/pages/osj_churchbetweenborders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vanengen@crcn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crcna.org/pages/osj_immigrationreform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kvanengen</dc:creator>
  <cp:lastModifiedBy>Windows User</cp:lastModifiedBy>
  <cp:revision>2</cp:revision>
  <dcterms:created xsi:type="dcterms:W3CDTF">2013-03-04T13:32:00Z</dcterms:created>
  <dcterms:modified xsi:type="dcterms:W3CDTF">2013-03-04T13:32:00Z</dcterms:modified>
</cp:coreProperties>
</file>