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Strathroy East Christian Reformed Church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POSITION DESCRIPTION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Job Title: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Senior Pastor (Full-Time)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Reports 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Council</w:t>
      </w:r>
    </w:p>
    <w:p w:rsidR="00000000" w:rsidDel="00000000" w:rsidP="00000000" w:rsidRDefault="00000000" w:rsidRPr="00000000" w14:paraId="00000006">
      <w:pPr>
        <w:spacing w:after="0" w:lineRule="auto"/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Purpose: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To preach, teach, extend pastoral care, and do administrative tasks as assigned by Council and Elders</w:t>
      </w:r>
    </w:p>
    <w:p w:rsidR="00000000" w:rsidDel="00000000" w:rsidP="00000000" w:rsidRDefault="00000000" w:rsidRPr="00000000" w14:paraId="00000007">
      <w:pPr>
        <w:spacing w:after="0" w:lineRule="auto"/>
        <w:ind w:left="144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Ordained Status: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Minister of the Word</w:t>
      </w:r>
    </w:p>
    <w:p w:rsidR="00000000" w:rsidDel="00000000" w:rsidP="00000000" w:rsidRDefault="00000000" w:rsidRPr="00000000" w14:paraId="00000008">
      <w:pPr>
        <w:spacing w:after="0" w:lineRule="auto"/>
        <w:ind w:left="144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440" w:hanging="14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Preaching &amp; Worship (50%) – responsibilities include: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biblically based sermons.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Oversee worship services, planned, and led by the Pastor of Worship, along with the help of worship teams and the Worship Committee.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Pastoral Care (25%) – responsibilities include: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Regularly visiting members of Strathroy East CRC with special attention to the older generation and those who are attending sporadically.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Extending pastoral care to specific pastoral needs as requested by members of Strathroy East CRC. This includes, but is not limited to, situation of birth, adoption, pre-marital counselling, celebrations of significant life events, marital strife, illness, divorce and death.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Administration (10%) – responsibilities include: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Regular participation at Council and Consistory meetings as well as Worship Committee and any other committee that Council desires the pastor to be part of.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Attending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Classis Southwest Ontario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meetings and participation in Classical duties as assigned by Classis and approved by Council.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Participation in denominational committees and ecumenical bodies as approved by Council.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(5%) – responsibilities include: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at Youth nights at least once a month, alongside the Pastor of Youth Ministries.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Offering Profession of Faith Classes and Marriage Preparation Classes as needed.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other Bible studies and educational opportunities benefitting the congregation.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Evangelism (5%) – responsibilities include: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Promote and engage in evangelistic activities, leading to Church growth.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Development (5%) - responsibilities include: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Engage in regular, personal study of the Word and related devotional and biblical writings.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in professional development through conferences, seminars, and ongoing study, as opportunities arise.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Done in Council September 2023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Chair of Council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231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iDXE+aU6bI9lWZ3KwZsAnuX3rw==">CgMxLjA4AHIhMWhDSU1WbFlJbU1UVWQ0ZGVEZXgya2stTnlRVWUwY21k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2023-09-09T16:29:00Z</dcterms:created>
  <dc:creator>Marcia Kroesbergen</dc:creator>
</cp:coreProperties>
</file>