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68AD" w14:textId="77777777" w:rsidR="004270D5" w:rsidRDefault="00527B6F" w:rsidP="004270D5">
      <w:pPr>
        <w:widowControl w:val="0"/>
        <w:jc w:val="center"/>
        <w:rPr>
          <w:rFonts w:ascii="Georgia" w:eastAsia="Georgia" w:hAnsi="Georgia" w:cs="Georgia"/>
          <w:b/>
          <w:color w:val="8D2D38"/>
          <w:sz w:val="40"/>
          <w:szCs w:val="40"/>
        </w:rPr>
      </w:pPr>
      <w:proofErr w:type="spellStart"/>
      <w:r w:rsidRPr="004270D5">
        <w:rPr>
          <w:rFonts w:ascii="Georgia" w:eastAsia="Georgia" w:hAnsi="Georgia" w:cs="Georgia"/>
          <w:b/>
          <w:color w:val="8D2D38"/>
          <w:sz w:val="40"/>
          <w:szCs w:val="40"/>
        </w:rPr>
        <w:t>Norma</w:t>
      </w:r>
      <w:r w:rsidR="00510831" w:rsidRPr="004270D5">
        <w:rPr>
          <w:rFonts w:ascii="Georgia" w:eastAsia="Georgia" w:hAnsi="Georgia" w:cs="Georgia"/>
          <w:b/>
          <w:color w:val="8D2D38"/>
          <w:sz w:val="40"/>
          <w:szCs w:val="40"/>
        </w:rPr>
        <w:t>s</w:t>
      </w:r>
      <w:proofErr w:type="spellEnd"/>
      <w:r w:rsidR="00510831" w:rsidRPr="004270D5">
        <w:rPr>
          <w:rFonts w:ascii="Georgia" w:eastAsia="Georgia" w:hAnsi="Georgia" w:cs="Georgia"/>
          <w:b/>
          <w:color w:val="8D2D38"/>
          <w:sz w:val="40"/>
          <w:szCs w:val="40"/>
        </w:rPr>
        <w:t xml:space="preserve"> para </w:t>
      </w:r>
      <w:proofErr w:type="spellStart"/>
      <w:r w:rsidR="00510831" w:rsidRPr="004270D5">
        <w:rPr>
          <w:rFonts w:ascii="Georgia" w:eastAsia="Georgia" w:hAnsi="Georgia" w:cs="Georgia"/>
          <w:b/>
          <w:color w:val="8D2D38"/>
          <w:sz w:val="40"/>
          <w:szCs w:val="40"/>
        </w:rPr>
        <w:t>el</w:t>
      </w:r>
      <w:proofErr w:type="spellEnd"/>
      <w:r w:rsidR="00510831" w:rsidRPr="004270D5">
        <w:rPr>
          <w:rFonts w:ascii="Georgia" w:eastAsia="Georgia" w:hAnsi="Georgia" w:cs="Georgia"/>
          <w:b/>
          <w:color w:val="8D2D38"/>
          <w:sz w:val="40"/>
          <w:szCs w:val="40"/>
        </w:rPr>
        <w:t xml:space="preserve"> </w:t>
      </w:r>
      <w:proofErr w:type="spellStart"/>
      <w:r w:rsidR="00510831" w:rsidRPr="004270D5">
        <w:rPr>
          <w:rFonts w:ascii="Georgia" w:eastAsia="Georgia" w:hAnsi="Georgia" w:cs="Georgia"/>
          <w:b/>
          <w:color w:val="8D2D38"/>
          <w:sz w:val="40"/>
          <w:szCs w:val="40"/>
        </w:rPr>
        <w:t>proceso</w:t>
      </w:r>
      <w:proofErr w:type="spellEnd"/>
      <w:r w:rsidR="00510831" w:rsidRPr="004270D5">
        <w:rPr>
          <w:rFonts w:ascii="Georgia" w:eastAsia="Georgia" w:hAnsi="Georgia" w:cs="Georgia"/>
          <w:b/>
          <w:color w:val="8D2D38"/>
          <w:sz w:val="40"/>
          <w:szCs w:val="40"/>
        </w:rPr>
        <w:t xml:space="preserve"> </w:t>
      </w:r>
      <w:r w:rsidR="004270D5">
        <w:rPr>
          <w:rFonts w:ascii="Georgia" w:eastAsia="Georgia" w:hAnsi="Georgia" w:cs="Georgia"/>
          <w:b/>
          <w:color w:val="8D2D38"/>
          <w:sz w:val="40"/>
          <w:szCs w:val="40"/>
        </w:rPr>
        <w:br/>
      </w:r>
      <w:r w:rsidR="00510831" w:rsidRPr="004270D5">
        <w:rPr>
          <w:rFonts w:ascii="Georgia" w:eastAsia="Georgia" w:hAnsi="Georgia" w:cs="Georgia"/>
          <w:b/>
          <w:color w:val="8D2D38"/>
          <w:sz w:val="40"/>
          <w:szCs w:val="40"/>
        </w:rPr>
        <w:t xml:space="preserve">del </w:t>
      </w:r>
      <w:proofErr w:type="spellStart"/>
      <w:r w:rsidR="00F45D6A" w:rsidRPr="004270D5">
        <w:rPr>
          <w:rFonts w:ascii="Georgia" w:eastAsia="Georgia" w:hAnsi="Georgia" w:cs="Georgia"/>
          <w:b/>
          <w:color w:val="8D2D38"/>
          <w:sz w:val="40"/>
          <w:szCs w:val="40"/>
        </w:rPr>
        <w:t>comité</w:t>
      </w:r>
      <w:proofErr w:type="spellEnd"/>
      <w:r w:rsidR="00510831" w:rsidRPr="004270D5">
        <w:rPr>
          <w:rFonts w:ascii="Georgia" w:eastAsia="Georgia" w:hAnsi="Georgia" w:cs="Georgia"/>
          <w:b/>
          <w:color w:val="8D2D38"/>
          <w:sz w:val="40"/>
          <w:szCs w:val="40"/>
        </w:rPr>
        <w:t xml:space="preserve"> de </w:t>
      </w:r>
      <w:proofErr w:type="spellStart"/>
      <w:r w:rsidR="00F45D6A" w:rsidRPr="004270D5">
        <w:rPr>
          <w:rFonts w:ascii="Georgia" w:eastAsia="Georgia" w:hAnsi="Georgia" w:cs="Georgia"/>
          <w:b/>
          <w:color w:val="8D2D38"/>
          <w:sz w:val="40"/>
          <w:szCs w:val="40"/>
        </w:rPr>
        <w:t>I</w:t>
      </w:r>
      <w:r w:rsidR="00510831" w:rsidRPr="004270D5">
        <w:rPr>
          <w:rFonts w:ascii="Georgia" w:eastAsia="Georgia" w:hAnsi="Georgia" w:cs="Georgia"/>
          <w:b/>
          <w:color w:val="8D2D38"/>
          <w:sz w:val="40"/>
          <w:szCs w:val="40"/>
        </w:rPr>
        <w:t>glesia</w:t>
      </w:r>
      <w:proofErr w:type="spellEnd"/>
      <w:r w:rsidR="00510831" w:rsidRPr="004270D5">
        <w:rPr>
          <w:rFonts w:ascii="Georgia" w:eastAsia="Georgia" w:hAnsi="Georgia" w:cs="Georgia"/>
          <w:b/>
          <w:color w:val="8D2D38"/>
          <w:sz w:val="40"/>
          <w:szCs w:val="40"/>
        </w:rPr>
        <w:t xml:space="preserve"> </w:t>
      </w:r>
      <w:r w:rsidR="00F45D6A" w:rsidRPr="004270D5">
        <w:rPr>
          <w:rFonts w:ascii="Georgia" w:eastAsia="Georgia" w:hAnsi="Georgia" w:cs="Georgia"/>
          <w:b/>
          <w:color w:val="8D2D38"/>
          <w:sz w:val="40"/>
          <w:szCs w:val="40"/>
        </w:rPr>
        <w:t>S</w:t>
      </w:r>
      <w:r w:rsidR="00510831" w:rsidRPr="004270D5">
        <w:rPr>
          <w:rFonts w:ascii="Georgia" w:eastAsia="Georgia" w:hAnsi="Georgia" w:cs="Georgia"/>
          <w:b/>
          <w:color w:val="8D2D38"/>
          <w:sz w:val="40"/>
          <w:szCs w:val="40"/>
        </w:rPr>
        <w:t xml:space="preserve">egura </w:t>
      </w:r>
      <w:proofErr w:type="spellStart"/>
      <w:r w:rsidR="00510831" w:rsidRPr="004270D5">
        <w:rPr>
          <w:rFonts w:ascii="Georgia" w:eastAsia="Georgia" w:hAnsi="Georgia" w:cs="Georgia"/>
          <w:b/>
          <w:color w:val="8D2D38"/>
          <w:sz w:val="40"/>
          <w:szCs w:val="40"/>
        </w:rPr>
        <w:t>en</w:t>
      </w:r>
      <w:proofErr w:type="spellEnd"/>
      <w:r w:rsidR="00510831" w:rsidRPr="004270D5">
        <w:rPr>
          <w:rFonts w:ascii="Georgia" w:eastAsia="Georgia" w:hAnsi="Georgia" w:cs="Georgia"/>
          <w:b/>
          <w:color w:val="8D2D38"/>
          <w:sz w:val="40"/>
          <w:szCs w:val="40"/>
        </w:rPr>
        <w:t xml:space="preserve"> </w:t>
      </w:r>
      <w:proofErr w:type="spellStart"/>
      <w:r w:rsidR="00510831" w:rsidRPr="004270D5">
        <w:rPr>
          <w:rFonts w:ascii="Georgia" w:eastAsia="Georgia" w:hAnsi="Georgia" w:cs="Georgia"/>
          <w:b/>
          <w:color w:val="8D2D38"/>
          <w:sz w:val="40"/>
          <w:szCs w:val="40"/>
        </w:rPr>
        <w:t>respuesta</w:t>
      </w:r>
      <w:proofErr w:type="spellEnd"/>
      <w:r w:rsidR="00510831" w:rsidRPr="004270D5">
        <w:rPr>
          <w:rFonts w:ascii="Georgia" w:eastAsia="Georgia" w:hAnsi="Georgia" w:cs="Georgia"/>
          <w:b/>
          <w:color w:val="8D2D38"/>
          <w:sz w:val="40"/>
          <w:szCs w:val="40"/>
        </w:rPr>
        <w:t xml:space="preserve"> </w:t>
      </w:r>
      <w:r w:rsidR="004270D5">
        <w:rPr>
          <w:rFonts w:ascii="Georgia" w:eastAsia="Georgia" w:hAnsi="Georgia" w:cs="Georgia"/>
          <w:b/>
          <w:color w:val="8D2D38"/>
          <w:sz w:val="40"/>
          <w:szCs w:val="40"/>
        </w:rPr>
        <w:br/>
      </w:r>
      <w:r w:rsidR="00510831" w:rsidRPr="004270D5">
        <w:rPr>
          <w:rFonts w:ascii="Georgia" w:eastAsia="Georgia" w:hAnsi="Georgia" w:cs="Georgia"/>
          <w:b/>
          <w:color w:val="8D2D38"/>
          <w:sz w:val="40"/>
          <w:szCs w:val="40"/>
        </w:rPr>
        <w:t xml:space="preserve">a </w:t>
      </w:r>
      <w:proofErr w:type="spellStart"/>
      <w:r w:rsidR="00510831" w:rsidRPr="004270D5">
        <w:rPr>
          <w:rFonts w:ascii="Georgia" w:eastAsia="Georgia" w:hAnsi="Georgia" w:cs="Georgia"/>
          <w:b/>
          <w:color w:val="8D2D38"/>
          <w:sz w:val="40"/>
          <w:szCs w:val="40"/>
        </w:rPr>
        <w:t>una</w:t>
      </w:r>
      <w:proofErr w:type="spellEnd"/>
      <w:r w:rsidRPr="004270D5">
        <w:rPr>
          <w:rFonts w:ascii="Georgia" w:eastAsia="Georgia" w:hAnsi="Georgia" w:cs="Georgia"/>
          <w:b/>
          <w:color w:val="8D2D38"/>
          <w:sz w:val="40"/>
          <w:szCs w:val="40"/>
        </w:rPr>
        <w:t xml:space="preserve"> </w:t>
      </w:r>
      <w:proofErr w:type="spellStart"/>
      <w:r w:rsidRPr="004270D5">
        <w:rPr>
          <w:rFonts w:ascii="Georgia" w:eastAsia="Georgia" w:hAnsi="Georgia" w:cs="Georgia"/>
          <w:b/>
          <w:color w:val="8D2D38"/>
          <w:sz w:val="40"/>
          <w:szCs w:val="40"/>
        </w:rPr>
        <w:t>aleg</w:t>
      </w:r>
      <w:r w:rsidR="00510831" w:rsidRPr="004270D5">
        <w:rPr>
          <w:rFonts w:ascii="Georgia" w:eastAsia="Georgia" w:hAnsi="Georgia" w:cs="Georgia"/>
          <w:b/>
          <w:color w:val="8D2D38"/>
          <w:sz w:val="40"/>
          <w:szCs w:val="40"/>
        </w:rPr>
        <w:t>ación</w:t>
      </w:r>
      <w:proofErr w:type="spellEnd"/>
      <w:r w:rsidR="00510831" w:rsidRPr="004270D5">
        <w:rPr>
          <w:rFonts w:ascii="Georgia" w:eastAsia="Georgia" w:hAnsi="Georgia" w:cs="Georgia"/>
          <w:b/>
          <w:color w:val="8D2D38"/>
          <w:sz w:val="40"/>
          <w:szCs w:val="40"/>
        </w:rPr>
        <w:t xml:space="preserve"> de </w:t>
      </w:r>
      <w:proofErr w:type="spellStart"/>
      <w:r w:rsidR="00510831" w:rsidRPr="004270D5">
        <w:rPr>
          <w:rFonts w:ascii="Georgia" w:eastAsia="Georgia" w:hAnsi="Georgia" w:cs="Georgia"/>
          <w:b/>
          <w:color w:val="8D2D38"/>
          <w:sz w:val="40"/>
          <w:szCs w:val="40"/>
        </w:rPr>
        <w:t>abuso</w:t>
      </w:r>
      <w:proofErr w:type="spellEnd"/>
    </w:p>
    <w:p w14:paraId="37EC5B96" w14:textId="77777777" w:rsidR="004270D5" w:rsidRDefault="004270D5" w:rsidP="004270D5">
      <w:pPr>
        <w:tabs>
          <w:tab w:val="left" w:pos="475"/>
          <w:tab w:val="left" w:pos="965"/>
          <w:tab w:val="left" w:pos="1440"/>
          <w:tab w:val="left" w:pos="1915"/>
          <w:tab w:val="left" w:pos="2405"/>
          <w:tab w:val="left" w:pos="2880"/>
          <w:tab w:val="left" w:pos="4320"/>
          <w:tab w:val="left" w:pos="4608"/>
        </w:tabs>
        <w:spacing w:line="240" w:lineRule="auto"/>
        <w:ind w:left="360" w:hanging="360"/>
      </w:pPr>
    </w:p>
    <w:p w14:paraId="01825FD0" w14:textId="77777777" w:rsidR="004270D5" w:rsidRDefault="004270D5" w:rsidP="004270D5">
      <w:pPr>
        <w:tabs>
          <w:tab w:val="left" w:pos="475"/>
          <w:tab w:val="left" w:pos="965"/>
          <w:tab w:val="left" w:pos="1440"/>
          <w:tab w:val="left" w:pos="1915"/>
          <w:tab w:val="left" w:pos="2405"/>
          <w:tab w:val="left" w:pos="2880"/>
          <w:tab w:val="left" w:pos="4320"/>
          <w:tab w:val="left" w:pos="4608"/>
        </w:tabs>
        <w:spacing w:line="240" w:lineRule="auto"/>
        <w:ind w:left="360" w:hanging="360"/>
      </w:pPr>
    </w:p>
    <w:p w14:paraId="25CBF937" w14:textId="686E57F5" w:rsidR="00D83446" w:rsidRPr="004270D5" w:rsidRDefault="00D83446" w:rsidP="004270D5">
      <w:pPr>
        <w:widowControl w:val="0"/>
        <w:tabs>
          <w:tab w:val="left" w:pos="475"/>
          <w:tab w:val="left" w:pos="965"/>
          <w:tab w:val="left" w:pos="1440"/>
          <w:tab w:val="left" w:pos="1915"/>
          <w:tab w:val="left" w:pos="2405"/>
          <w:tab w:val="left" w:pos="2880"/>
          <w:tab w:val="left" w:pos="4320"/>
          <w:tab w:val="left" w:pos="4608"/>
        </w:tabs>
        <w:spacing w:after="60" w:line="240" w:lineRule="auto"/>
        <w:rPr>
          <w:rFonts w:ascii="Lato" w:eastAsia="Lato" w:hAnsi="Lato" w:cs="Lato"/>
          <w:b/>
          <w:color w:val="808080"/>
          <w:sz w:val="28"/>
          <w:szCs w:val="28"/>
        </w:rPr>
      </w:pPr>
      <w:r w:rsidRPr="004270D5">
        <w:rPr>
          <w:rFonts w:ascii="Lato" w:eastAsia="Lato" w:hAnsi="Lato" w:cs="Lato"/>
          <w:b/>
          <w:color w:val="808080"/>
          <w:sz w:val="28"/>
          <w:szCs w:val="28"/>
        </w:rPr>
        <w:t>1.</w:t>
      </w:r>
      <w:r w:rsidRPr="004270D5">
        <w:rPr>
          <w:rFonts w:ascii="Lato" w:eastAsia="Lato" w:hAnsi="Lato" w:cs="Lato"/>
          <w:b/>
          <w:color w:val="808080"/>
          <w:sz w:val="28"/>
          <w:szCs w:val="28"/>
        </w:rPr>
        <w:tab/>
      </w:r>
      <w:proofErr w:type="spellStart"/>
      <w:r w:rsidRPr="004270D5">
        <w:rPr>
          <w:rFonts w:ascii="Lato" w:eastAsia="Lato" w:hAnsi="Lato" w:cs="Lato"/>
          <w:b/>
          <w:color w:val="808080"/>
          <w:sz w:val="28"/>
          <w:szCs w:val="28"/>
        </w:rPr>
        <w:t>Defini</w:t>
      </w:r>
      <w:r w:rsidR="00510831" w:rsidRPr="004270D5">
        <w:rPr>
          <w:rFonts w:ascii="Lato" w:eastAsia="Lato" w:hAnsi="Lato" w:cs="Lato"/>
          <w:b/>
          <w:color w:val="808080"/>
          <w:sz w:val="28"/>
          <w:szCs w:val="28"/>
        </w:rPr>
        <w:t>ciones</w:t>
      </w:r>
      <w:proofErr w:type="spellEnd"/>
    </w:p>
    <w:p w14:paraId="3B7DEA36" w14:textId="06D29C00" w:rsidR="008A4F7B" w:rsidRPr="004270D5" w:rsidRDefault="008A4F7B" w:rsidP="004270D5">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D83446" w:rsidRPr="004270D5">
        <w:rPr>
          <w:rFonts w:ascii="Lato" w:eastAsia="Times New Roman" w:hAnsi="Lato"/>
          <w:lang w:val="es-419"/>
        </w:rPr>
        <w:t>a.</w:t>
      </w:r>
      <w:r w:rsidR="00D83446" w:rsidRPr="004270D5">
        <w:rPr>
          <w:rFonts w:ascii="Lato" w:eastAsia="Times New Roman" w:hAnsi="Lato"/>
          <w:lang w:val="es-419"/>
        </w:rPr>
        <w:tab/>
      </w:r>
      <w:r w:rsidR="00EE517B" w:rsidRPr="004270D5">
        <w:rPr>
          <w:rFonts w:ascii="Lato" w:eastAsia="Times New Roman" w:hAnsi="Lato"/>
          <w:lang w:val="es-419"/>
        </w:rPr>
        <w:t>Líder eclesial</w:t>
      </w:r>
      <w:r w:rsidR="00D009EE" w:rsidRPr="004270D5">
        <w:rPr>
          <w:rFonts w:ascii="Lato" w:eastAsia="Times New Roman" w:hAnsi="Lato"/>
          <w:lang w:val="es-419"/>
        </w:rPr>
        <w:t xml:space="preserve">: Las iglesias afiliadas y las </w:t>
      </w:r>
      <w:proofErr w:type="spellStart"/>
      <w:r w:rsidR="00D009EE" w:rsidRPr="004270D5">
        <w:rPr>
          <w:rFonts w:ascii="Lato" w:eastAsia="Times New Roman" w:hAnsi="Lato"/>
          <w:lang w:val="es-419"/>
        </w:rPr>
        <w:t>clasis</w:t>
      </w:r>
      <w:proofErr w:type="spellEnd"/>
      <w:r w:rsidR="00D009EE" w:rsidRPr="004270D5">
        <w:rPr>
          <w:rFonts w:ascii="Lato" w:eastAsia="Times New Roman" w:hAnsi="Lato"/>
          <w:lang w:val="es-419"/>
        </w:rPr>
        <w:t xml:space="preserve"> deben </w:t>
      </w:r>
      <w:r w:rsidR="00BE6882" w:rsidRPr="004270D5">
        <w:rPr>
          <w:rFonts w:ascii="Lato" w:eastAsia="Times New Roman" w:hAnsi="Lato"/>
          <w:lang w:val="es-419"/>
        </w:rPr>
        <w:t xml:space="preserve">contar con </w:t>
      </w:r>
      <w:r w:rsidR="00D009EE" w:rsidRPr="004270D5">
        <w:rPr>
          <w:rFonts w:ascii="Lato" w:eastAsia="Times New Roman" w:hAnsi="Lato"/>
          <w:lang w:val="es-419"/>
        </w:rPr>
        <w:t xml:space="preserve">cierta libertad para </w:t>
      </w:r>
      <w:r w:rsidR="00BE6882" w:rsidRPr="004270D5">
        <w:rPr>
          <w:rFonts w:ascii="Lato" w:eastAsia="Times New Roman" w:hAnsi="Lato"/>
          <w:lang w:val="es-419"/>
        </w:rPr>
        <w:t xml:space="preserve">poder </w:t>
      </w:r>
      <w:r w:rsidR="00D009EE" w:rsidRPr="004270D5">
        <w:rPr>
          <w:rFonts w:ascii="Lato" w:eastAsia="Times New Roman" w:hAnsi="Lato"/>
          <w:lang w:val="es-419"/>
        </w:rPr>
        <w:t xml:space="preserve">definir al </w:t>
      </w:r>
      <w:r w:rsidR="00EE517B" w:rsidRPr="004270D5">
        <w:rPr>
          <w:rFonts w:ascii="Lato" w:eastAsia="Times New Roman" w:hAnsi="Lato"/>
          <w:i/>
          <w:iCs/>
          <w:lang w:val="es-419"/>
        </w:rPr>
        <w:t>líder</w:t>
      </w:r>
      <w:r w:rsidR="00EE517B" w:rsidRPr="004270D5">
        <w:rPr>
          <w:rFonts w:ascii="Lato" w:eastAsia="Times New Roman" w:hAnsi="Lato"/>
          <w:lang w:val="es-419"/>
        </w:rPr>
        <w:t xml:space="preserve"> </w:t>
      </w:r>
      <w:r w:rsidR="00EE517B" w:rsidRPr="004270D5">
        <w:rPr>
          <w:rFonts w:ascii="Lato" w:eastAsia="Times New Roman" w:hAnsi="Lato"/>
          <w:i/>
          <w:iCs/>
          <w:lang w:val="es-419"/>
        </w:rPr>
        <w:t>eclesial</w:t>
      </w:r>
      <w:r w:rsidR="00D009EE" w:rsidRPr="004270D5">
        <w:rPr>
          <w:rFonts w:ascii="Lato" w:eastAsia="Times New Roman" w:hAnsi="Lato"/>
          <w:lang w:val="es-419"/>
        </w:rPr>
        <w:t xml:space="preserve">. Una iglesia afiliada o </w:t>
      </w:r>
      <w:proofErr w:type="spellStart"/>
      <w:r w:rsidR="00D009EE" w:rsidRPr="004270D5">
        <w:rPr>
          <w:rFonts w:ascii="Lato" w:eastAsia="Times New Roman" w:hAnsi="Lato"/>
          <w:lang w:val="es-419"/>
        </w:rPr>
        <w:t>clasis</w:t>
      </w:r>
      <w:proofErr w:type="spellEnd"/>
      <w:r w:rsidR="00D009EE" w:rsidRPr="004270D5">
        <w:rPr>
          <w:rFonts w:ascii="Lato" w:eastAsia="Times New Roman" w:hAnsi="Lato"/>
          <w:lang w:val="es-419"/>
        </w:rPr>
        <w:t xml:space="preserve"> puede utilizar la definición de </w:t>
      </w:r>
      <w:r w:rsidR="00EE517B" w:rsidRPr="004270D5">
        <w:rPr>
          <w:rFonts w:ascii="Lato" w:eastAsia="Times New Roman" w:hAnsi="Lato"/>
          <w:lang w:val="es-419"/>
        </w:rPr>
        <w:t>líder eclesial</w:t>
      </w:r>
      <w:r w:rsidR="00D009EE" w:rsidRPr="004270D5">
        <w:rPr>
          <w:rFonts w:ascii="Lato" w:eastAsia="Times New Roman" w:hAnsi="Lato"/>
          <w:lang w:val="es-419"/>
        </w:rPr>
        <w:t xml:space="preserve"> que sea coherente con su </w:t>
      </w:r>
      <w:r w:rsidR="00BE6882" w:rsidRPr="004270D5">
        <w:rPr>
          <w:rFonts w:ascii="Lato" w:eastAsia="Times New Roman" w:hAnsi="Lato"/>
          <w:lang w:val="es-419"/>
        </w:rPr>
        <w:t>póliza de seguro</w:t>
      </w:r>
      <w:r w:rsidR="00D009EE" w:rsidRPr="004270D5">
        <w:rPr>
          <w:rFonts w:ascii="Lato" w:eastAsia="Times New Roman" w:hAnsi="Lato"/>
          <w:lang w:val="es-419"/>
        </w:rPr>
        <w:t xml:space="preserve"> de </w:t>
      </w:r>
      <w:r w:rsidR="007F2260" w:rsidRPr="004270D5">
        <w:rPr>
          <w:rFonts w:ascii="Lato" w:eastAsia="Times New Roman" w:hAnsi="Lato"/>
          <w:lang w:val="es-419"/>
        </w:rPr>
        <w:t>responsabilidad</w:t>
      </w:r>
      <w:r w:rsidR="00D009EE" w:rsidRPr="004270D5">
        <w:rPr>
          <w:rFonts w:ascii="Lato" w:eastAsia="Times New Roman" w:hAnsi="Lato"/>
          <w:lang w:val="es-419"/>
        </w:rPr>
        <w:t xml:space="preserve"> general u otra cobertura de seguro.</w:t>
      </w:r>
    </w:p>
    <w:p w14:paraId="1A8E8F3F" w14:textId="58B76086" w:rsidR="00D83446" w:rsidRPr="004270D5" w:rsidRDefault="00D83446" w:rsidP="004270D5">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t>b.</w:t>
      </w:r>
      <w:r w:rsidRPr="004270D5">
        <w:rPr>
          <w:rFonts w:ascii="Lato" w:eastAsia="Times New Roman" w:hAnsi="Lato"/>
          <w:lang w:val="es-419"/>
        </w:rPr>
        <w:tab/>
      </w:r>
      <w:r w:rsidR="00F46CB6" w:rsidRPr="004270D5">
        <w:rPr>
          <w:rFonts w:ascii="Lato" w:eastAsia="Times New Roman" w:hAnsi="Lato"/>
          <w:lang w:val="es-419"/>
        </w:rPr>
        <w:t xml:space="preserve">Mala </w:t>
      </w:r>
      <w:r w:rsidR="00F90439" w:rsidRPr="004270D5">
        <w:rPr>
          <w:rFonts w:ascii="Lato" w:eastAsia="Times New Roman" w:hAnsi="Lato"/>
          <w:lang w:val="es-419"/>
        </w:rPr>
        <w:t>c</w:t>
      </w:r>
      <w:r w:rsidR="004647C0" w:rsidRPr="004270D5">
        <w:rPr>
          <w:rFonts w:ascii="Lato" w:eastAsia="Times New Roman" w:hAnsi="Lato"/>
          <w:lang w:val="es-419"/>
        </w:rPr>
        <w:t xml:space="preserve">onducta: Las provincias canadienses y cada uno de los cincuenta </w:t>
      </w:r>
      <w:r w:rsidR="009E7570" w:rsidRPr="004270D5">
        <w:rPr>
          <w:rFonts w:ascii="Lato" w:eastAsia="Times New Roman" w:hAnsi="Lato"/>
          <w:lang w:val="es-419"/>
        </w:rPr>
        <w:t>e</w:t>
      </w:r>
      <w:r w:rsidR="004647C0" w:rsidRPr="004270D5">
        <w:rPr>
          <w:rFonts w:ascii="Lato" w:eastAsia="Times New Roman" w:hAnsi="Lato"/>
          <w:lang w:val="es-419"/>
        </w:rPr>
        <w:t xml:space="preserve">stados </w:t>
      </w:r>
      <w:r w:rsidR="009E7570" w:rsidRPr="004270D5">
        <w:rPr>
          <w:rFonts w:ascii="Lato" w:eastAsia="Times New Roman" w:hAnsi="Lato"/>
          <w:lang w:val="es-419"/>
        </w:rPr>
        <w:t xml:space="preserve">estadounidenses </w:t>
      </w:r>
      <w:r w:rsidR="004647C0" w:rsidRPr="004270D5">
        <w:rPr>
          <w:rFonts w:ascii="Lato" w:eastAsia="Times New Roman" w:hAnsi="Lato"/>
          <w:lang w:val="es-419"/>
        </w:rPr>
        <w:t>tienen definiciones legales de</w:t>
      </w:r>
      <w:r w:rsidR="00EB6DC4" w:rsidRPr="004270D5">
        <w:rPr>
          <w:rFonts w:ascii="Lato" w:eastAsia="Times New Roman" w:hAnsi="Lato"/>
          <w:lang w:val="es-419"/>
        </w:rPr>
        <w:t>l</w:t>
      </w:r>
      <w:r w:rsidR="004647C0" w:rsidRPr="004270D5">
        <w:rPr>
          <w:rFonts w:ascii="Lato" w:eastAsia="Times New Roman" w:hAnsi="Lato"/>
          <w:lang w:val="es-419"/>
        </w:rPr>
        <w:t xml:space="preserve"> abuso infantil, abuso y explotación sexual infantil y </w:t>
      </w:r>
      <w:r w:rsidR="00EB6DC4" w:rsidRPr="004270D5">
        <w:rPr>
          <w:rFonts w:ascii="Lato" w:eastAsia="Times New Roman" w:hAnsi="Lato"/>
          <w:lang w:val="es-419"/>
        </w:rPr>
        <w:t xml:space="preserve">el </w:t>
      </w:r>
      <w:r w:rsidR="004647C0" w:rsidRPr="004270D5">
        <w:rPr>
          <w:rFonts w:ascii="Lato" w:eastAsia="Times New Roman" w:hAnsi="Lato"/>
          <w:lang w:val="es-419"/>
        </w:rPr>
        <w:t xml:space="preserve">abuso físico, así como una gran cantidad de definiciones de delitos cometidos contra adultos, incluyendo </w:t>
      </w:r>
      <w:r w:rsidR="00116478" w:rsidRPr="004270D5">
        <w:rPr>
          <w:rFonts w:ascii="Lato" w:eastAsia="Times New Roman" w:hAnsi="Lato"/>
          <w:lang w:val="es-419"/>
        </w:rPr>
        <w:t xml:space="preserve">el </w:t>
      </w:r>
      <w:r w:rsidR="004647C0" w:rsidRPr="004270D5">
        <w:rPr>
          <w:rFonts w:ascii="Lato" w:eastAsia="Times New Roman" w:hAnsi="Lato"/>
          <w:lang w:val="es-419"/>
        </w:rPr>
        <w:t xml:space="preserve">asalto y </w:t>
      </w:r>
      <w:r w:rsidR="00116478" w:rsidRPr="004270D5">
        <w:rPr>
          <w:rFonts w:ascii="Lato" w:eastAsia="Times New Roman" w:hAnsi="Lato"/>
          <w:lang w:val="es-419"/>
        </w:rPr>
        <w:t>asalto agravado</w:t>
      </w:r>
      <w:r w:rsidR="004647C0" w:rsidRPr="004270D5">
        <w:rPr>
          <w:rFonts w:ascii="Lato" w:eastAsia="Times New Roman" w:hAnsi="Lato"/>
          <w:lang w:val="es-419"/>
        </w:rPr>
        <w:t xml:space="preserve">, </w:t>
      </w:r>
      <w:r w:rsidR="00116478" w:rsidRPr="004270D5">
        <w:rPr>
          <w:rFonts w:ascii="Lato" w:eastAsia="Times New Roman" w:hAnsi="Lato"/>
          <w:lang w:val="es-419"/>
        </w:rPr>
        <w:t xml:space="preserve">la </w:t>
      </w:r>
      <w:r w:rsidR="004647C0" w:rsidRPr="004270D5">
        <w:rPr>
          <w:rFonts w:ascii="Lato" w:eastAsia="Times New Roman" w:hAnsi="Lato"/>
          <w:lang w:val="es-419"/>
        </w:rPr>
        <w:t>violación y</w:t>
      </w:r>
      <w:r w:rsidR="00116478" w:rsidRPr="004270D5">
        <w:rPr>
          <w:rFonts w:ascii="Lato" w:eastAsia="Times New Roman" w:hAnsi="Lato"/>
          <w:lang w:val="es-419"/>
        </w:rPr>
        <w:t xml:space="preserve"> el</w:t>
      </w:r>
      <w:r w:rsidR="004647C0" w:rsidRPr="004270D5">
        <w:rPr>
          <w:rFonts w:ascii="Lato" w:eastAsia="Times New Roman" w:hAnsi="Lato"/>
          <w:lang w:val="es-419"/>
        </w:rPr>
        <w:t xml:space="preserve"> acoso sexual. Los procedimientos eclesiásticos, como los que se describen en las secciones 2-4 </w:t>
      </w:r>
      <w:r w:rsidR="00116478" w:rsidRPr="004270D5">
        <w:rPr>
          <w:rFonts w:ascii="Lato" w:eastAsia="Times New Roman" w:hAnsi="Lato"/>
          <w:lang w:val="es-419"/>
        </w:rPr>
        <w:t>a continuación</w:t>
      </w:r>
      <w:r w:rsidR="004647C0" w:rsidRPr="004270D5">
        <w:rPr>
          <w:rFonts w:ascii="Lato" w:eastAsia="Times New Roman" w:hAnsi="Lato"/>
          <w:lang w:val="es-419"/>
        </w:rPr>
        <w:t xml:space="preserve">, no pueden medir la culpabilidad de una persona según un criterio legal; sólo las autoridades civiles están facultadas para hacer responsable a una persona por la violación de un código civil o penal. Por esa razón, un procedimiento eclesiástico no puede juzgar a una persona como culpable de abuso de menores o de violación según la definición de la ley. Sin embargo, un procedimiento eclesiástico puede juzgar a alguien como culpable de conducta impía, abuso de poder, abuso de autoridad espiritual, </w:t>
      </w:r>
      <w:r w:rsidR="00116478" w:rsidRPr="004270D5">
        <w:rPr>
          <w:rFonts w:ascii="Lato" w:eastAsia="Times New Roman" w:hAnsi="Lato"/>
          <w:lang w:val="es-419"/>
        </w:rPr>
        <w:t xml:space="preserve">mala </w:t>
      </w:r>
      <w:r w:rsidR="004647C0" w:rsidRPr="004270D5">
        <w:rPr>
          <w:rFonts w:ascii="Lato" w:eastAsia="Times New Roman" w:hAnsi="Lato"/>
          <w:lang w:val="es-419"/>
        </w:rPr>
        <w:t>co</w:t>
      </w:r>
      <w:r w:rsidR="00116478" w:rsidRPr="004270D5">
        <w:rPr>
          <w:rFonts w:ascii="Lato" w:eastAsia="Times New Roman" w:hAnsi="Lato"/>
          <w:lang w:val="es-419"/>
        </w:rPr>
        <w:t>nducta</w:t>
      </w:r>
      <w:r w:rsidR="004647C0" w:rsidRPr="004270D5">
        <w:rPr>
          <w:rFonts w:ascii="Lato" w:eastAsia="Times New Roman" w:hAnsi="Lato"/>
          <w:lang w:val="es-419"/>
        </w:rPr>
        <w:t xml:space="preserve"> sexual y negligencia y abuso de funciones.</w:t>
      </w:r>
      <w:r w:rsidR="00DE6405" w:rsidRPr="004270D5">
        <w:rPr>
          <w:rFonts w:ascii="Lato" w:eastAsia="Times New Roman" w:hAnsi="Lato"/>
          <w:lang w:val="es-419"/>
        </w:rPr>
        <w:t xml:space="preserve"> </w:t>
      </w:r>
      <w:r w:rsidR="004647C0" w:rsidRPr="004270D5">
        <w:rPr>
          <w:rFonts w:ascii="Lato" w:eastAsia="Times New Roman" w:hAnsi="Lato"/>
          <w:lang w:val="es-419"/>
        </w:rPr>
        <w:t>Estos comportamientos no son violaciones del código civil o penal y, por lo tanto, no están sujetos a un proceso penal o a una reparación civil. Son, en cambio, co</w:t>
      </w:r>
      <w:r w:rsidR="00116478" w:rsidRPr="004270D5">
        <w:rPr>
          <w:rFonts w:ascii="Lato" w:eastAsia="Times New Roman" w:hAnsi="Lato"/>
          <w:lang w:val="es-419"/>
        </w:rPr>
        <w:t>nductas</w:t>
      </w:r>
      <w:r w:rsidR="004647C0" w:rsidRPr="004270D5">
        <w:rPr>
          <w:rFonts w:ascii="Lato" w:eastAsia="Times New Roman" w:hAnsi="Lato"/>
          <w:lang w:val="es-419"/>
        </w:rPr>
        <w:t xml:space="preserve"> que violan la confianza y el bienestar de las personas y de la comunidad de creyentes, y manchan el cargo que ocupa el infractor.</w:t>
      </w:r>
    </w:p>
    <w:p w14:paraId="098876B4" w14:textId="40884BB5" w:rsidR="003C0A9E" w:rsidRPr="004270D5" w:rsidRDefault="00D83446" w:rsidP="004270D5">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8A4F7B" w:rsidRPr="004270D5">
        <w:rPr>
          <w:rFonts w:ascii="Lato" w:eastAsia="Times New Roman" w:hAnsi="Lato"/>
          <w:lang w:val="es-419"/>
        </w:rPr>
        <w:tab/>
      </w:r>
      <w:r w:rsidR="003C0A9E" w:rsidRPr="004270D5">
        <w:rPr>
          <w:rFonts w:ascii="Lato" w:eastAsia="Times New Roman" w:hAnsi="Lato"/>
          <w:lang w:val="es-419"/>
        </w:rPr>
        <w:t>Las siguientes definiciones se dan para ayudar a las iglesias a entender los tipos de co</w:t>
      </w:r>
      <w:r w:rsidR="00776444" w:rsidRPr="004270D5">
        <w:rPr>
          <w:rFonts w:ascii="Lato" w:eastAsia="Times New Roman" w:hAnsi="Lato"/>
          <w:lang w:val="es-419"/>
        </w:rPr>
        <w:t>nducta</w:t>
      </w:r>
      <w:r w:rsidR="003C0A9E" w:rsidRPr="004270D5">
        <w:rPr>
          <w:rFonts w:ascii="Lato" w:eastAsia="Times New Roman" w:hAnsi="Lato"/>
          <w:lang w:val="es-419"/>
        </w:rPr>
        <w:t xml:space="preserve"> que pueden constituir una conducta impía, un abuso de poder, un</w:t>
      </w:r>
      <w:r w:rsidR="00776444" w:rsidRPr="004270D5">
        <w:rPr>
          <w:rFonts w:ascii="Lato" w:eastAsia="Times New Roman" w:hAnsi="Lato"/>
          <w:lang w:val="es-419"/>
        </w:rPr>
        <w:t xml:space="preserve">a mala conducta </w:t>
      </w:r>
      <w:r w:rsidR="003C0A9E" w:rsidRPr="004270D5">
        <w:rPr>
          <w:rFonts w:ascii="Lato" w:eastAsia="Times New Roman" w:hAnsi="Lato"/>
          <w:lang w:val="es-419"/>
        </w:rPr>
        <w:t>sexual, etc</w:t>
      </w:r>
      <w:r w:rsidR="00776444" w:rsidRPr="004270D5">
        <w:rPr>
          <w:rFonts w:ascii="Lato" w:eastAsia="Times New Roman" w:hAnsi="Lato"/>
          <w:lang w:val="es-419"/>
        </w:rPr>
        <w:t>.</w:t>
      </w:r>
      <w:r w:rsidR="003C0A9E" w:rsidRPr="004270D5">
        <w:rPr>
          <w:rFonts w:ascii="Lato" w:eastAsia="Times New Roman" w:hAnsi="Lato"/>
          <w:lang w:val="es-419"/>
        </w:rPr>
        <w:t>:</w:t>
      </w:r>
    </w:p>
    <w:p w14:paraId="0DE26EBD" w14:textId="251B26C0" w:rsidR="003C0A9E" w:rsidRPr="004270D5" w:rsidRDefault="00D83446" w:rsidP="004270D5">
      <w:pPr>
        <w:tabs>
          <w:tab w:val="left" w:pos="475"/>
          <w:tab w:val="left" w:pos="965"/>
          <w:tab w:val="left" w:pos="1440"/>
          <w:tab w:val="left" w:pos="1915"/>
          <w:tab w:val="left" w:pos="2405"/>
          <w:tab w:val="left" w:pos="2880"/>
          <w:tab w:val="left" w:pos="4320"/>
          <w:tab w:val="left" w:pos="4608"/>
        </w:tabs>
        <w:rPr>
          <w:rFonts w:ascii="Lato" w:eastAsia="Lato" w:hAnsi="Lato" w:cs="Lato"/>
        </w:rPr>
      </w:pPr>
      <w:r w:rsidRPr="00B377C9">
        <w:rPr>
          <w:rFonts w:eastAsia="Times New Roman"/>
          <w:lang w:val="es-419"/>
        </w:rPr>
        <w:tab/>
      </w:r>
      <w:r w:rsidRPr="00B377C9">
        <w:rPr>
          <w:rFonts w:eastAsia="Times New Roman"/>
          <w:lang w:val="es-419"/>
        </w:rPr>
        <w:tab/>
      </w:r>
      <w:r w:rsidRPr="004270D5">
        <w:rPr>
          <w:rFonts w:ascii="Lato" w:eastAsia="Lato" w:hAnsi="Lato" w:cs="Lato"/>
        </w:rPr>
        <w:t>1</w:t>
      </w:r>
      <w:r w:rsidR="004270D5">
        <w:rPr>
          <w:rFonts w:ascii="Lato" w:eastAsia="Lato" w:hAnsi="Lato" w:cs="Lato"/>
        </w:rPr>
        <w:t>.</w:t>
      </w:r>
      <w:r w:rsidRPr="004270D5">
        <w:rPr>
          <w:rFonts w:ascii="Lato" w:eastAsia="Lato" w:hAnsi="Lato" w:cs="Lato"/>
        </w:rPr>
        <w:tab/>
      </w:r>
      <w:r w:rsidR="00116478" w:rsidRPr="004270D5">
        <w:rPr>
          <w:rFonts w:ascii="Lato" w:eastAsia="Lato" w:hAnsi="Lato" w:cs="Lato"/>
        </w:rPr>
        <w:t>Mala c</w:t>
      </w:r>
      <w:r w:rsidR="003C0A9E" w:rsidRPr="004270D5">
        <w:rPr>
          <w:rFonts w:ascii="Lato" w:eastAsia="Lato" w:hAnsi="Lato" w:cs="Lato"/>
        </w:rPr>
        <w:t xml:space="preserve">onducta física: La </w:t>
      </w:r>
      <w:r w:rsidR="00116478" w:rsidRPr="004270D5">
        <w:rPr>
          <w:rFonts w:ascii="Lato" w:eastAsia="Lato" w:hAnsi="Lato" w:cs="Lato"/>
        </w:rPr>
        <w:t xml:space="preserve">mala </w:t>
      </w:r>
      <w:r w:rsidR="003C0A9E" w:rsidRPr="004270D5">
        <w:rPr>
          <w:rFonts w:ascii="Lato" w:eastAsia="Lato" w:hAnsi="Lato" w:cs="Lato"/>
        </w:rPr>
        <w:t>conducta física significa</w:t>
      </w:r>
    </w:p>
    <w:p w14:paraId="0746DA43" w14:textId="434EAA05" w:rsidR="00D83446" w:rsidRPr="004270D5" w:rsidRDefault="003C0A9E" w:rsidP="004270D5">
      <w:pPr>
        <w:pStyle w:val="ListParagraph"/>
        <w:numPr>
          <w:ilvl w:val="0"/>
          <w:numId w:val="9"/>
        </w:numPr>
        <w:tabs>
          <w:tab w:val="left" w:pos="475"/>
          <w:tab w:val="left" w:pos="965"/>
          <w:tab w:val="left" w:pos="1440"/>
          <w:tab w:val="left" w:pos="1915"/>
          <w:tab w:val="left" w:pos="2405"/>
          <w:tab w:val="left" w:pos="2880"/>
          <w:tab w:val="left" w:pos="4320"/>
          <w:tab w:val="left" w:pos="4608"/>
        </w:tabs>
        <w:spacing w:line="240" w:lineRule="auto"/>
        <w:rPr>
          <w:rFonts w:ascii="Lato" w:eastAsia="Lato" w:hAnsi="Lato" w:cs="Lato"/>
          <w:color w:val="000000"/>
        </w:rPr>
      </w:pPr>
      <w:proofErr w:type="spellStart"/>
      <w:r w:rsidRPr="004270D5">
        <w:rPr>
          <w:rFonts w:ascii="Lato" w:eastAsia="Lato" w:hAnsi="Lato" w:cs="Lato"/>
          <w:color w:val="000000"/>
        </w:rPr>
        <w:t>amenaza</w:t>
      </w:r>
      <w:proofErr w:type="spellEnd"/>
      <w:r w:rsidRPr="004270D5">
        <w:rPr>
          <w:rFonts w:ascii="Lato" w:eastAsia="Lato" w:hAnsi="Lato" w:cs="Lato"/>
          <w:color w:val="000000"/>
        </w:rPr>
        <w:t xml:space="preserve"> de </w:t>
      </w:r>
      <w:proofErr w:type="spellStart"/>
      <w:r w:rsidRPr="004270D5">
        <w:rPr>
          <w:rFonts w:ascii="Lato" w:eastAsia="Lato" w:hAnsi="Lato" w:cs="Lato"/>
          <w:color w:val="000000"/>
        </w:rPr>
        <w:t>daño</w:t>
      </w:r>
      <w:proofErr w:type="spellEnd"/>
      <w:r w:rsidRPr="004270D5">
        <w:rPr>
          <w:rFonts w:ascii="Lato" w:eastAsia="Lato" w:hAnsi="Lato" w:cs="Lato"/>
          <w:color w:val="000000"/>
        </w:rPr>
        <w:t xml:space="preserve"> o lesión no accidental infligida a un menor o a un adulto legalmente protegido, o</w:t>
      </w:r>
    </w:p>
    <w:p w14:paraId="390063C8" w14:textId="2E7BCCF5" w:rsidR="003C0A9E" w:rsidRPr="004270D5" w:rsidRDefault="003C0A9E" w:rsidP="004270D5">
      <w:pPr>
        <w:pStyle w:val="ListParagraph"/>
        <w:numPr>
          <w:ilvl w:val="0"/>
          <w:numId w:val="9"/>
        </w:numPr>
        <w:tabs>
          <w:tab w:val="left" w:pos="475"/>
          <w:tab w:val="left" w:pos="965"/>
          <w:tab w:val="left" w:pos="1440"/>
          <w:tab w:val="left" w:pos="1915"/>
          <w:tab w:val="left" w:pos="2405"/>
          <w:tab w:val="left" w:pos="2880"/>
          <w:tab w:val="left" w:pos="4320"/>
          <w:tab w:val="left" w:pos="4608"/>
        </w:tabs>
        <w:spacing w:line="240" w:lineRule="auto"/>
        <w:rPr>
          <w:rFonts w:ascii="Lato" w:eastAsia="Lato" w:hAnsi="Lato" w:cs="Lato"/>
          <w:color w:val="000000"/>
        </w:rPr>
      </w:pPr>
      <w:proofErr w:type="spellStart"/>
      <w:r w:rsidRPr="004270D5">
        <w:rPr>
          <w:rFonts w:ascii="Lato" w:eastAsia="Lato" w:hAnsi="Lato" w:cs="Lato"/>
          <w:color w:val="000000"/>
        </w:rPr>
        <w:t>contacto</w:t>
      </w:r>
      <w:proofErr w:type="spellEnd"/>
      <w:r w:rsidRPr="004270D5">
        <w:rPr>
          <w:rFonts w:ascii="Lato" w:eastAsia="Lato" w:hAnsi="Lato" w:cs="Lato"/>
          <w:color w:val="000000"/>
        </w:rPr>
        <w:t xml:space="preserve"> </w:t>
      </w:r>
      <w:proofErr w:type="spellStart"/>
      <w:r w:rsidRPr="004270D5">
        <w:rPr>
          <w:rFonts w:ascii="Lato" w:eastAsia="Lato" w:hAnsi="Lato" w:cs="Lato"/>
          <w:color w:val="000000"/>
        </w:rPr>
        <w:t>ofensivo</w:t>
      </w:r>
      <w:proofErr w:type="spellEnd"/>
      <w:r w:rsidRPr="004270D5">
        <w:rPr>
          <w:rFonts w:ascii="Lato" w:eastAsia="Lato" w:hAnsi="Lato" w:cs="Lato"/>
          <w:color w:val="000000"/>
        </w:rPr>
        <w:t xml:space="preserve"> o </w:t>
      </w:r>
      <w:proofErr w:type="spellStart"/>
      <w:r w:rsidRPr="004270D5">
        <w:rPr>
          <w:rFonts w:ascii="Lato" w:eastAsia="Lato" w:hAnsi="Lato" w:cs="Lato"/>
          <w:color w:val="000000"/>
        </w:rPr>
        <w:t>perjudicial</w:t>
      </w:r>
      <w:proofErr w:type="spellEnd"/>
      <w:r w:rsidRPr="004270D5">
        <w:rPr>
          <w:rFonts w:ascii="Lato" w:eastAsia="Lato" w:hAnsi="Lato" w:cs="Lato"/>
          <w:color w:val="000000"/>
        </w:rPr>
        <w:t xml:space="preserve"> por parte de un adulto.</w:t>
      </w:r>
    </w:p>
    <w:p w14:paraId="0D2CF579" w14:textId="77777777" w:rsidR="008A4F7B" w:rsidRPr="00B377C9" w:rsidRDefault="008A4F7B" w:rsidP="00DA72DD">
      <w:pPr>
        <w:tabs>
          <w:tab w:val="left" w:pos="475"/>
          <w:tab w:val="left" w:pos="965"/>
          <w:tab w:val="left" w:pos="1440"/>
          <w:tab w:val="left" w:pos="1915"/>
          <w:tab w:val="left" w:pos="2405"/>
          <w:tab w:val="left" w:pos="2880"/>
          <w:tab w:val="left" w:pos="4320"/>
          <w:tab w:val="left" w:pos="4608"/>
        </w:tabs>
        <w:spacing w:line="240" w:lineRule="auto"/>
        <w:ind w:left="1440" w:hanging="1440"/>
        <w:rPr>
          <w:rFonts w:eastAsia="Times New Roman"/>
          <w:lang w:val="es-419"/>
        </w:rPr>
      </w:pPr>
    </w:p>
    <w:p w14:paraId="4380CB89" w14:textId="53D83111" w:rsidR="00D83446" w:rsidRPr="004270D5" w:rsidRDefault="00D83446" w:rsidP="00A70B9E">
      <w:pPr>
        <w:tabs>
          <w:tab w:val="left" w:pos="475"/>
          <w:tab w:val="left" w:pos="965"/>
          <w:tab w:val="left" w:pos="1440"/>
          <w:tab w:val="left" w:pos="1915"/>
          <w:tab w:val="left" w:pos="2405"/>
          <w:tab w:val="left" w:pos="2880"/>
          <w:tab w:val="left" w:pos="4320"/>
          <w:tab w:val="left" w:pos="4608"/>
        </w:tabs>
        <w:spacing w:after="120"/>
        <w:ind w:left="1440" w:hanging="1440"/>
        <w:rPr>
          <w:rFonts w:ascii="Lato" w:eastAsia="Times New Roman" w:hAnsi="Lato"/>
          <w:lang w:val="es-419"/>
        </w:rPr>
      </w:pPr>
      <w:r w:rsidRPr="00B377C9">
        <w:rPr>
          <w:rFonts w:eastAsia="Times New Roman"/>
          <w:lang w:val="es-419"/>
        </w:rPr>
        <w:tab/>
      </w:r>
      <w:r w:rsidRPr="00B377C9">
        <w:rPr>
          <w:rFonts w:eastAsia="Times New Roman"/>
          <w:lang w:val="es-419"/>
        </w:rPr>
        <w:tab/>
      </w:r>
      <w:r w:rsidRPr="00B377C9">
        <w:rPr>
          <w:rFonts w:eastAsia="Times New Roman"/>
          <w:lang w:val="es-419"/>
        </w:rPr>
        <w:tab/>
      </w:r>
      <w:r w:rsidR="003C0A9E" w:rsidRPr="004270D5">
        <w:rPr>
          <w:rFonts w:ascii="Lato" w:eastAsia="Times New Roman" w:hAnsi="Lato"/>
          <w:lang w:val="es-419"/>
        </w:rPr>
        <w:t>La</w:t>
      </w:r>
      <w:r w:rsidR="00980060" w:rsidRPr="004270D5">
        <w:rPr>
          <w:rFonts w:ascii="Lato" w:eastAsia="Times New Roman" w:hAnsi="Lato"/>
          <w:lang w:val="es-419"/>
        </w:rPr>
        <w:t xml:space="preserve"> </w:t>
      </w:r>
      <w:r w:rsidR="003C0A9E" w:rsidRPr="004270D5">
        <w:rPr>
          <w:rFonts w:ascii="Lato" w:eastAsia="Times New Roman" w:hAnsi="Lato"/>
          <w:lang w:val="es-419"/>
        </w:rPr>
        <w:t>conducta física</w:t>
      </w:r>
      <w:r w:rsidR="00980060" w:rsidRPr="004270D5">
        <w:rPr>
          <w:rFonts w:ascii="Lato" w:eastAsia="Times New Roman" w:hAnsi="Lato"/>
          <w:lang w:val="es-419"/>
        </w:rPr>
        <w:t xml:space="preserve"> indebida</w:t>
      </w:r>
      <w:r w:rsidR="003C0A9E" w:rsidRPr="004270D5">
        <w:rPr>
          <w:rFonts w:ascii="Lato" w:eastAsia="Times New Roman" w:hAnsi="Lato"/>
          <w:lang w:val="es-419"/>
        </w:rPr>
        <w:t xml:space="preserve"> es a veces un evento único, pero más a menudo</w:t>
      </w:r>
      <w:r w:rsidR="00980060" w:rsidRPr="004270D5">
        <w:rPr>
          <w:rFonts w:ascii="Lato" w:eastAsia="Times New Roman" w:hAnsi="Lato"/>
          <w:lang w:val="es-419"/>
        </w:rPr>
        <w:t xml:space="preserve"> es</w:t>
      </w:r>
      <w:r w:rsidR="003C0A9E" w:rsidRPr="004270D5">
        <w:rPr>
          <w:rFonts w:ascii="Lato" w:eastAsia="Times New Roman" w:hAnsi="Lato"/>
          <w:lang w:val="es-419"/>
        </w:rPr>
        <w:t xml:space="preserve"> un patrón crónico de interacción con un menor o un adulto.</w:t>
      </w:r>
    </w:p>
    <w:p w14:paraId="382258B9" w14:textId="77777777" w:rsidR="00A70B9E" w:rsidRDefault="00D83446" w:rsidP="004270D5">
      <w:pPr>
        <w:tabs>
          <w:tab w:val="left" w:pos="475"/>
          <w:tab w:val="left" w:pos="965"/>
          <w:tab w:val="left" w:pos="1440"/>
          <w:tab w:val="left" w:pos="1915"/>
          <w:tab w:val="left" w:pos="2405"/>
          <w:tab w:val="left" w:pos="2880"/>
          <w:tab w:val="left" w:pos="4320"/>
          <w:tab w:val="left" w:pos="4608"/>
        </w:tabs>
        <w:spacing w:after="120"/>
        <w:ind w:left="1440" w:hanging="1440"/>
        <w:rPr>
          <w:rFonts w:ascii="Lato" w:eastAsia="Times New Roman" w:hAnsi="Lato"/>
          <w:lang w:val="es-419"/>
        </w:rPr>
      </w:pPr>
      <w:r w:rsidRPr="004270D5">
        <w:rPr>
          <w:rFonts w:ascii="Lato" w:eastAsia="Times New Roman" w:hAnsi="Lato"/>
          <w:lang w:val="es-419"/>
        </w:rPr>
        <w:tab/>
      </w:r>
      <w:r w:rsidRPr="004270D5">
        <w:rPr>
          <w:rFonts w:ascii="Lato" w:eastAsia="Times New Roman" w:hAnsi="Lato"/>
          <w:lang w:val="es-419"/>
        </w:rPr>
        <w:tab/>
      </w:r>
    </w:p>
    <w:p w14:paraId="117C6057" w14:textId="77777777" w:rsidR="00A70B9E" w:rsidRDefault="00A70B9E">
      <w:pPr>
        <w:rPr>
          <w:rFonts w:ascii="Lato" w:eastAsia="Times New Roman" w:hAnsi="Lato"/>
          <w:lang w:val="es-419"/>
        </w:rPr>
      </w:pPr>
      <w:r>
        <w:rPr>
          <w:rFonts w:ascii="Lato" w:eastAsia="Times New Roman" w:hAnsi="Lato"/>
          <w:lang w:val="es-419"/>
        </w:rPr>
        <w:br w:type="page"/>
      </w:r>
    </w:p>
    <w:p w14:paraId="4C403FC1" w14:textId="18B27698" w:rsidR="00D83446" w:rsidRPr="004270D5" w:rsidRDefault="00D83446" w:rsidP="00A70B9E">
      <w:pPr>
        <w:tabs>
          <w:tab w:val="left" w:pos="475"/>
          <w:tab w:val="left" w:pos="965"/>
          <w:tab w:val="left" w:pos="1440"/>
          <w:tab w:val="left" w:pos="1915"/>
          <w:tab w:val="left" w:pos="2405"/>
          <w:tab w:val="left" w:pos="2880"/>
          <w:tab w:val="left" w:pos="4320"/>
          <w:tab w:val="left" w:pos="4608"/>
        </w:tabs>
        <w:ind w:left="1440" w:hanging="1440"/>
        <w:rPr>
          <w:rFonts w:ascii="Lato" w:eastAsia="Times New Roman" w:hAnsi="Lato"/>
          <w:lang w:val="es-419"/>
        </w:rPr>
      </w:pPr>
      <w:r w:rsidRPr="004270D5">
        <w:rPr>
          <w:rFonts w:ascii="Lato" w:eastAsia="Times New Roman" w:hAnsi="Lato"/>
          <w:lang w:val="es-419"/>
        </w:rPr>
        <w:lastRenderedPageBreak/>
        <w:t>2</w:t>
      </w:r>
      <w:r w:rsidR="00A70B9E">
        <w:rPr>
          <w:rFonts w:ascii="Lato" w:eastAsia="Times New Roman" w:hAnsi="Lato"/>
          <w:lang w:val="es-419"/>
        </w:rPr>
        <w:t>.</w:t>
      </w:r>
      <w:r w:rsidRPr="004270D5">
        <w:rPr>
          <w:rFonts w:ascii="Lato" w:eastAsia="Times New Roman" w:hAnsi="Lato"/>
          <w:lang w:val="es-419"/>
        </w:rPr>
        <w:tab/>
      </w:r>
      <w:r w:rsidR="00980060" w:rsidRPr="004270D5">
        <w:rPr>
          <w:rFonts w:ascii="Lato" w:eastAsia="Times New Roman" w:hAnsi="Lato"/>
          <w:lang w:val="es-419"/>
        </w:rPr>
        <w:t>Mala c</w:t>
      </w:r>
      <w:r w:rsidR="003C0A9E" w:rsidRPr="004270D5">
        <w:rPr>
          <w:rFonts w:ascii="Lato" w:eastAsia="Times New Roman" w:hAnsi="Lato"/>
          <w:lang w:val="es-419"/>
        </w:rPr>
        <w:t xml:space="preserve">onducta sexual: La </w:t>
      </w:r>
      <w:r w:rsidR="00980060" w:rsidRPr="004270D5">
        <w:rPr>
          <w:rFonts w:ascii="Lato" w:eastAsia="Times New Roman" w:hAnsi="Lato"/>
          <w:lang w:val="es-419"/>
        </w:rPr>
        <w:t xml:space="preserve">mala </w:t>
      </w:r>
      <w:r w:rsidR="003C0A9E" w:rsidRPr="004270D5">
        <w:rPr>
          <w:rFonts w:ascii="Lato" w:eastAsia="Times New Roman" w:hAnsi="Lato"/>
          <w:lang w:val="es-419"/>
        </w:rPr>
        <w:t>conducta sexual significa</w:t>
      </w:r>
    </w:p>
    <w:p w14:paraId="55B39642" w14:textId="33B5C1E4" w:rsidR="00D83446" w:rsidRPr="00A70B9E" w:rsidRDefault="00980060" w:rsidP="00A70B9E">
      <w:pPr>
        <w:pStyle w:val="ListParagraph"/>
        <w:numPr>
          <w:ilvl w:val="0"/>
          <w:numId w:val="13"/>
        </w:numPr>
        <w:tabs>
          <w:tab w:val="left" w:pos="475"/>
          <w:tab w:val="left" w:pos="965"/>
          <w:tab w:val="left" w:pos="1440"/>
          <w:tab w:val="left" w:pos="1915"/>
          <w:tab w:val="left" w:pos="2405"/>
          <w:tab w:val="left" w:pos="2880"/>
          <w:tab w:val="left" w:pos="4320"/>
          <w:tab w:val="left" w:pos="4608"/>
        </w:tabs>
        <w:spacing w:after="120"/>
        <w:rPr>
          <w:rFonts w:ascii="Lato" w:eastAsia="Times New Roman" w:hAnsi="Lato"/>
          <w:lang w:val="es-419"/>
        </w:rPr>
      </w:pPr>
      <w:r w:rsidRPr="00A70B9E">
        <w:rPr>
          <w:rFonts w:ascii="Lato" w:eastAsia="Times New Roman" w:hAnsi="Lato"/>
          <w:lang w:val="es-419"/>
        </w:rPr>
        <w:t>a</w:t>
      </w:r>
      <w:r w:rsidR="000F3F6A" w:rsidRPr="00A70B9E">
        <w:rPr>
          <w:rFonts w:ascii="Lato" w:eastAsia="Times New Roman" w:hAnsi="Lato"/>
          <w:lang w:val="es-419"/>
        </w:rPr>
        <w:t>provecharse de o seducir (</w:t>
      </w:r>
      <w:r w:rsidRPr="00A70B9E">
        <w:rPr>
          <w:rFonts w:ascii="Lato" w:eastAsia="Times New Roman" w:hAnsi="Lato"/>
          <w:lang w:val="es-419"/>
        </w:rPr>
        <w:t xml:space="preserve">el </w:t>
      </w:r>
      <w:r w:rsidR="000F3F6A" w:rsidRPr="00A70B9E">
        <w:rPr>
          <w:rFonts w:ascii="Lato" w:eastAsia="Times New Roman" w:hAnsi="Lato"/>
          <w:lang w:val="es-419"/>
        </w:rPr>
        <w:t>"grooming"</w:t>
      </w:r>
      <w:r w:rsidRPr="00A70B9E">
        <w:rPr>
          <w:rFonts w:ascii="Lato" w:eastAsia="Times New Roman" w:hAnsi="Lato"/>
          <w:lang w:val="es-419"/>
        </w:rPr>
        <w:t>, acoso preparativo</w:t>
      </w:r>
      <w:r w:rsidR="000F3F6A" w:rsidRPr="00A70B9E">
        <w:rPr>
          <w:rFonts w:ascii="Lato" w:eastAsia="Times New Roman" w:hAnsi="Lato"/>
          <w:lang w:val="es-419"/>
        </w:rPr>
        <w:t xml:space="preserve">) a un menor o a un adulto—independientemente del consentimiento o de las circunstancias—con el fin de realizar tocamientos sexuales, actividad sexual o intimidad emocional, con el resultado de obtener una gratificación sexual o </w:t>
      </w:r>
      <w:r w:rsidRPr="00A70B9E">
        <w:rPr>
          <w:rFonts w:ascii="Lato" w:eastAsia="Times New Roman" w:hAnsi="Lato"/>
          <w:lang w:val="es-419"/>
        </w:rPr>
        <w:t xml:space="preserve">un </w:t>
      </w:r>
      <w:r w:rsidR="000F3F6A" w:rsidRPr="00A70B9E">
        <w:rPr>
          <w:rFonts w:ascii="Lato" w:eastAsia="Times New Roman" w:hAnsi="Lato"/>
          <w:lang w:val="es-419"/>
        </w:rPr>
        <w:t>poder y control sobre el menor o el adulto;</w:t>
      </w:r>
    </w:p>
    <w:p w14:paraId="3AF53E2D" w14:textId="3D0D9580" w:rsidR="000F3F6A" w:rsidRPr="00A70B9E" w:rsidRDefault="000F3F6A" w:rsidP="00A70B9E">
      <w:pPr>
        <w:pStyle w:val="ListParagraph"/>
        <w:numPr>
          <w:ilvl w:val="0"/>
          <w:numId w:val="13"/>
        </w:numPr>
        <w:tabs>
          <w:tab w:val="left" w:pos="475"/>
          <w:tab w:val="left" w:pos="965"/>
          <w:tab w:val="left" w:pos="1440"/>
          <w:tab w:val="left" w:pos="1915"/>
          <w:tab w:val="left" w:pos="2405"/>
          <w:tab w:val="left" w:pos="2880"/>
          <w:tab w:val="left" w:pos="4320"/>
          <w:tab w:val="left" w:pos="4608"/>
        </w:tabs>
        <w:spacing w:after="120"/>
        <w:rPr>
          <w:rFonts w:ascii="Lato" w:eastAsia="Times New Roman" w:hAnsi="Lato"/>
          <w:lang w:val="es-419"/>
        </w:rPr>
      </w:pPr>
      <w:r w:rsidRPr="00A70B9E">
        <w:rPr>
          <w:rFonts w:ascii="Lato" w:eastAsia="Times New Roman" w:hAnsi="Lato"/>
          <w:lang w:val="es-419"/>
        </w:rPr>
        <w:t xml:space="preserve">tocamientos </w:t>
      </w:r>
      <w:r w:rsidR="001B5E20" w:rsidRPr="00A70B9E">
        <w:rPr>
          <w:rFonts w:ascii="Lato" w:eastAsia="Times New Roman" w:hAnsi="Lato"/>
          <w:lang w:val="es-419"/>
        </w:rPr>
        <w:t>in</w:t>
      </w:r>
      <w:r w:rsidRPr="00A70B9E">
        <w:rPr>
          <w:rFonts w:ascii="Lato" w:eastAsia="Times New Roman" w:hAnsi="Lato"/>
          <w:lang w:val="es-419"/>
        </w:rPr>
        <w:t>deseados, actividad sexual o intimidad emocional</w:t>
      </w:r>
      <w:r w:rsidR="00956E05" w:rsidRPr="00A70B9E">
        <w:rPr>
          <w:rFonts w:ascii="Lato" w:eastAsia="Times New Roman" w:hAnsi="Lato"/>
          <w:lang w:val="es-419"/>
        </w:rPr>
        <w:t xml:space="preserve"> </w:t>
      </w:r>
      <w:r w:rsidR="001B5E20" w:rsidRPr="00A70B9E">
        <w:rPr>
          <w:rFonts w:ascii="Lato" w:eastAsia="Times New Roman" w:hAnsi="Lato"/>
          <w:lang w:val="es-419"/>
        </w:rPr>
        <w:t>in</w:t>
      </w:r>
      <w:r w:rsidR="00956E05" w:rsidRPr="00A70B9E">
        <w:rPr>
          <w:rFonts w:ascii="Lato" w:eastAsia="Times New Roman" w:hAnsi="Lato"/>
          <w:lang w:val="es-419"/>
        </w:rPr>
        <w:t>desead</w:t>
      </w:r>
      <w:r w:rsidR="001B5E20" w:rsidRPr="00A70B9E">
        <w:rPr>
          <w:rFonts w:ascii="Lato" w:eastAsia="Times New Roman" w:hAnsi="Lato"/>
          <w:lang w:val="es-419"/>
        </w:rPr>
        <w:t>a</w:t>
      </w:r>
      <w:r w:rsidR="00956E05" w:rsidRPr="00A70B9E">
        <w:rPr>
          <w:rFonts w:ascii="Lato" w:eastAsia="Times New Roman" w:hAnsi="Lato"/>
          <w:lang w:val="es-419"/>
        </w:rPr>
        <w:t xml:space="preserve">s </w:t>
      </w:r>
      <w:r w:rsidRPr="00A70B9E">
        <w:rPr>
          <w:rFonts w:ascii="Lato" w:eastAsia="Times New Roman" w:hAnsi="Lato"/>
          <w:lang w:val="es-419"/>
        </w:rPr>
        <w:t>entre compañeros de trabajo o de voluntariado; o</w:t>
      </w:r>
    </w:p>
    <w:p w14:paraId="774C3088" w14:textId="0C38E558" w:rsidR="000F3F6A" w:rsidRDefault="000F3F6A" w:rsidP="00A70B9E">
      <w:pPr>
        <w:pStyle w:val="ListParagraph"/>
        <w:numPr>
          <w:ilvl w:val="0"/>
          <w:numId w:val="13"/>
        </w:numPr>
        <w:tabs>
          <w:tab w:val="left" w:pos="475"/>
          <w:tab w:val="left" w:pos="965"/>
          <w:tab w:val="left" w:pos="1440"/>
          <w:tab w:val="left" w:pos="1915"/>
          <w:tab w:val="left" w:pos="2405"/>
          <w:tab w:val="left" w:pos="2880"/>
          <w:tab w:val="left" w:pos="4320"/>
          <w:tab w:val="left" w:pos="4608"/>
        </w:tabs>
        <w:rPr>
          <w:rFonts w:ascii="Lato" w:eastAsia="Times New Roman" w:hAnsi="Lato"/>
          <w:lang w:val="es-419"/>
        </w:rPr>
      </w:pPr>
      <w:r w:rsidRPr="00A70B9E">
        <w:rPr>
          <w:rFonts w:ascii="Lato" w:eastAsia="Times New Roman" w:hAnsi="Lato"/>
          <w:lang w:val="es-419"/>
        </w:rPr>
        <w:t>tocamiento sexual, actividad sexual o intimidad emocional entre un supervisor y un subordinado que sirven juntos en un programa o ministerio de la iglesia.</w:t>
      </w:r>
    </w:p>
    <w:p w14:paraId="7DC317AA" w14:textId="77777777" w:rsidR="00A70B9E" w:rsidRPr="00A70B9E" w:rsidRDefault="00A70B9E" w:rsidP="00A70B9E">
      <w:pPr>
        <w:tabs>
          <w:tab w:val="left" w:pos="475"/>
          <w:tab w:val="left" w:pos="965"/>
          <w:tab w:val="left" w:pos="1440"/>
          <w:tab w:val="left" w:pos="1915"/>
          <w:tab w:val="left" w:pos="2405"/>
          <w:tab w:val="left" w:pos="2880"/>
          <w:tab w:val="left" w:pos="4320"/>
          <w:tab w:val="left" w:pos="4608"/>
        </w:tabs>
        <w:ind w:left="475"/>
        <w:rPr>
          <w:rFonts w:ascii="Lato" w:eastAsia="Times New Roman" w:hAnsi="Lato"/>
          <w:lang w:val="es-419"/>
        </w:rPr>
      </w:pPr>
    </w:p>
    <w:p w14:paraId="4B5F520A" w14:textId="7A7DDFF5" w:rsidR="00D83446" w:rsidRPr="004270D5" w:rsidRDefault="00DE6405" w:rsidP="00351EEA">
      <w:pPr>
        <w:tabs>
          <w:tab w:val="left" w:pos="475"/>
          <w:tab w:val="left" w:pos="965"/>
          <w:tab w:val="left" w:pos="1440"/>
          <w:tab w:val="left" w:pos="1915"/>
          <w:tab w:val="left" w:pos="2405"/>
          <w:tab w:val="left" w:pos="2880"/>
          <w:tab w:val="left" w:pos="4320"/>
          <w:tab w:val="left" w:pos="4608"/>
        </w:tabs>
        <w:ind w:left="475" w:hanging="475"/>
        <w:rPr>
          <w:rFonts w:ascii="Lato" w:eastAsia="Times New Roman" w:hAnsi="Lato"/>
          <w:lang w:val="es-419"/>
        </w:rPr>
      </w:pPr>
      <w:r w:rsidRPr="00351EEA">
        <w:rPr>
          <w:rFonts w:ascii="Lato" w:eastAsia="Lato" w:hAnsi="Lato" w:cs="Lato"/>
        </w:rPr>
        <w:t>3</w:t>
      </w:r>
      <w:r w:rsidR="00351EEA">
        <w:rPr>
          <w:rFonts w:ascii="Lato" w:eastAsia="Lato" w:hAnsi="Lato" w:cs="Lato"/>
        </w:rPr>
        <w:t>.</w:t>
      </w:r>
      <w:r w:rsidR="00D83446" w:rsidRPr="00351EEA">
        <w:rPr>
          <w:rFonts w:ascii="Lato" w:eastAsia="Lato" w:hAnsi="Lato" w:cs="Lato"/>
        </w:rPr>
        <w:tab/>
      </w:r>
      <w:proofErr w:type="spellStart"/>
      <w:r w:rsidR="000F3F6A" w:rsidRPr="00351EEA">
        <w:rPr>
          <w:rFonts w:ascii="Lato" w:eastAsia="Lato" w:hAnsi="Lato" w:cs="Lato"/>
        </w:rPr>
        <w:t>Abuso</w:t>
      </w:r>
      <w:proofErr w:type="spellEnd"/>
      <w:r w:rsidR="000F3F6A" w:rsidRPr="00351EEA">
        <w:rPr>
          <w:rFonts w:ascii="Lato" w:eastAsia="Lato" w:hAnsi="Lato" w:cs="Lato"/>
        </w:rPr>
        <w:t xml:space="preserve"> </w:t>
      </w:r>
      <w:proofErr w:type="spellStart"/>
      <w:r w:rsidR="000F3F6A" w:rsidRPr="00351EEA">
        <w:rPr>
          <w:rFonts w:ascii="Lato" w:eastAsia="Lato" w:hAnsi="Lato" w:cs="Lato"/>
        </w:rPr>
        <w:t>emocional</w:t>
      </w:r>
      <w:proofErr w:type="spellEnd"/>
      <w:r w:rsidR="000F3F6A" w:rsidRPr="00351EEA">
        <w:rPr>
          <w:rFonts w:ascii="Lato" w:eastAsia="Lato" w:hAnsi="Lato" w:cs="Lato"/>
        </w:rPr>
        <w:t xml:space="preserve">: El </w:t>
      </w:r>
      <w:proofErr w:type="spellStart"/>
      <w:r w:rsidR="000F3F6A" w:rsidRPr="00351EEA">
        <w:rPr>
          <w:rFonts w:ascii="Lato" w:eastAsia="Lato" w:hAnsi="Lato" w:cs="Lato"/>
        </w:rPr>
        <w:t>abuso</w:t>
      </w:r>
      <w:proofErr w:type="spellEnd"/>
      <w:r w:rsidR="000F3F6A" w:rsidRPr="00351EEA">
        <w:rPr>
          <w:rFonts w:ascii="Lato" w:eastAsia="Lato" w:hAnsi="Lato" w:cs="Lato"/>
        </w:rPr>
        <w:t xml:space="preserve"> </w:t>
      </w:r>
      <w:proofErr w:type="spellStart"/>
      <w:r w:rsidR="000F3F6A" w:rsidRPr="00351EEA">
        <w:rPr>
          <w:rFonts w:ascii="Lato" w:eastAsia="Lato" w:hAnsi="Lato" w:cs="Lato"/>
        </w:rPr>
        <w:t>emocional</w:t>
      </w:r>
      <w:proofErr w:type="spellEnd"/>
      <w:r w:rsidR="000F3F6A" w:rsidRPr="00351EEA">
        <w:rPr>
          <w:rFonts w:ascii="Lato" w:eastAsia="Lato" w:hAnsi="Lato" w:cs="Lato"/>
        </w:rPr>
        <w:t xml:space="preserve"> es un </w:t>
      </w:r>
      <w:proofErr w:type="spellStart"/>
      <w:r w:rsidR="000F3F6A" w:rsidRPr="00351EEA">
        <w:rPr>
          <w:rFonts w:ascii="Lato" w:eastAsia="Lato" w:hAnsi="Lato" w:cs="Lato"/>
        </w:rPr>
        <w:t>patrón</w:t>
      </w:r>
      <w:proofErr w:type="spellEnd"/>
      <w:r w:rsidR="000F3F6A" w:rsidRPr="00351EEA">
        <w:rPr>
          <w:rFonts w:ascii="Lato" w:eastAsia="Lato" w:hAnsi="Lato" w:cs="Lato"/>
        </w:rPr>
        <w:t xml:space="preserve"> de </w:t>
      </w:r>
      <w:proofErr w:type="spellStart"/>
      <w:r w:rsidR="000F3F6A" w:rsidRPr="00351EEA">
        <w:rPr>
          <w:rFonts w:ascii="Lato" w:eastAsia="Lato" w:hAnsi="Lato" w:cs="Lato"/>
        </w:rPr>
        <w:t>comportamiento</w:t>
      </w:r>
      <w:proofErr w:type="spellEnd"/>
      <w:r w:rsidR="000F3F6A" w:rsidRPr="00351EEA">
        <w:rPr>
          <w:rFonts w:ascii="Lato" w:eastAsia="Lato" w:hAnsi="Lato" w:cs="Lato"/>
        </w:rPr>
        <w:t xml:space="preserve"> </w:t>
      </w:r>
      <w:proofErr w:type="spellStart"/>
      <w:r w:rsidR="000F3F6A" w:rsidRPr="00351EEA">
        <w:rPr>
          <w:rFonts w:ascii="Lato" w:eastAsia="Lato" w:hAnsi="Lato" w:cs="Lato"/>
        </w:rPr>
        <w:t>en</w:t>
      </w:r>
      <w:proofErr w:type="spellEnd"/>
      <w:r w:rsidR="000F3F6A" w:rsidRPr="00351EEA">
        <w:rPr>
          <w:rFonts w:ascii="Lato" w:eastAsia="Lato" w:hAnsi="Lato" w:cs="Lato"/>
        </w:rPr>
        <w:t xml:space="preserve"> </w:t>
      </w:r>
      <w:proofErr w:type="spellStart"/>
      <w:r w:rsidR="000F3F6A" w:rsidRPr="00351EEA">
        <w:rPr>
          <w:rFonts w:ascii="Lato" w:eastAsia="Lato" w:hAnsi="Lato" w:cs="Lato"/>
        </w:rPr>
        <w:t>el</w:t>
      </w:r>
      <w:proofErr w:type="spellEnd"/>
      <w:r w:rsidR="000F3F6A" w:rsidRPr="00351EEA">
        <w:rPr>
          <w:rFonts w:ascii="Lato" w:eastAsia="Lato" w:hAnsi="Lato" w:cs="Lato"/>
        </w:rPr>
        <w:t xml:space="preserve"> que</w:t>
      </w:r>
      <w:r w:rsidR="000F3F6A" w:rsidRPr="004270D5">
        <w:rPr>
          <w:rFonts w:ascii="Lato" w:eastAsia="Times New Roman" w:hAnsi="Lato"/>
          <w:lang w:val="es-419"/>
        </w:rPr>
        <w:t xml:space="preserve"> una persona</w:t>
      </w:r>
      <w:r w:rsidR="00351EEA">
        <w:rPr>
          <w:rFonts w:ascii="Lato" w:eastAsia="Times New Roman" w:hAnsi="Lato"/>
          <w:lang w:val="es-419"/>
        </w:rPr>
        <w:br/>
      </w:r>
      <w:r w:rsidR="000F3F6A" w:rsidRPr="004270D5">
        <w:rPr>
          <w:rFonts w:ascii="Lato" w:eastAsia="Times New Roman" w:hAnsi="Lato"/>
          <w:lang w:val="es-419"/>
        </w:rPr>
        <w:t>insulta, humilla y manipula a un individuo o grupo con el fin de establecer o</w:t>
      </w:r>
      <w:r w:rsidR="00351EEA">
        <w:rPr>
          <w:rFonts w:ascii="Lato" w:eastAsia="Times New Roman" w:hAnsi="Lato"/>
          <w:lang w:val="es-419"/>
        </w:rPr>
        <w:br/>
      </w:r>
      <w:r w:rsidR="000F3F6A" w:rsidRPr="004270D5">
        <w:rPr>
          <w:rFonts w:ascii="Lato" w:eastAsia="Times New Roman" w:hAnsi="Lato"/>
          <w:lang w:val="es-419"/>
        </w:rPr>
        <w:t>mantener el control sobre ellos. El abuso emocional incluye</w:t>
      </w:r>
    </w:p>
    <w:p w14:paraId="1F453F07" w14:textId="33516531" w:rsidR="00D83446" w:rsidRPr="00351EEA" w:rsidRDefault="000F3F6A" w:rsidP="00351EEA">
      <w:pPr>
        <w:pStyle w:val="ListParagraph"/>
        <w:numPr>
          <w:ilvl w:val="0"/>
          <w:numId w:val="15"/>
        </w:numPr>
        <w:tabs>
          <w:tab w:val="left" w:pos="475"/>
          <w:tab w:val="left" w:pos="965"/>
          <w:tab w:val="left" w:pos="1440"/>
          <w:tab w:val="left" w:pos="1915"/>
          <w:tab w:val="left" w:pos="2405"/>
          <w:tab w:val="left" w:pos="2880"/>
          <w:tab w:val="left" w:pos="4320"/>
          <w:tab w:val="left" w:pos="4608"/>
        </w:tabs>
        <w:spacing w:after="120"/>
        <w:rPr>
          <w:rFonts w:ascii="Lato" w:eastAsia="Times New Roman" w:hAnsi="Lato"/>
          <w:lang w:val="es-419"/>
        </w:rPr>
      </w:pPr>
      <w:r w:rsidRPr="00351EEA">
        <w:rPr>
          <w:rFonts w:ascii="Lato" w:eastAsia="Times New Roman" w:hAnsi="Lato"/>
          <w:lang w:val="es-419"/>
        </w:rPr>
        <w:t>amenazar la seguridad de una persona, su propiedad o sus seres queridos;</w:t>
      </w:r>
    </w:p>
    <w:p w14:paraId="173FBCFF" w14:textId="56D1B83F" w:rsidR="00D83446" w:rsidRPr="00351EEA" w:rsidRDefault="000F3F6A" w:rsidP="00351EEA">
      <w:pPr>
        <w:pStyle w:val="ListParagraph"/>
        <w:numPr>
          <w:ilvl w:val="0"/>
          <w:numId w:val="15"/>
        </w:numPr>
        <w:tabs>
          <w:tab w:val="left" w:pos="475"/>
          <w:tab w:val="left" w:pos="965"/>
          <w:tab w:val="left" w:pos="1440"/>
          <w:tab w:val="left" w:pos="1915"/>
          <w:tab w:val="left" w:pos="2405"/>
          <w:tab w:val="left" w:pos="2880"/>
          <w:tab w:val="left" w:pos="4320"/>
          <w:tab w:val="left" w:pos="4608"/>
        </w:tabs>
        <w:spacing w:after="120"/>
        <w:rPr>
          <w:rFonts w:ascii="Lato" w:eastAsia="Times New Roman" w:hAnsi="Lato"/>
          <w:lang w:val="es-419"/>
        </w:rPr>
      </w:pPr>
      <w:r w:rsidRPr="00351EEA">
        <w:rPr>
          <w:rFonts w:ascii="Lato" w:eastAsia="Times New Roman" w:hAnsi="Lato"/>
          <w:lang w:val="es-419"/>
        </w:rPr>
        <w:t>aislar a una persona de su familia, amigos y conocidos;</w:t>
      </w:r>
    </w:p>
    <w:p w14:paraId="71104344" w14:textId="4510FCA8" w:rsidR="00D83446" w:rsidRPr="00351EEA" w:rsidRDefault="000F3F6A" w:rsidP="00351EEA">
      <w:pPr>
        <w:pStyle w:val="ListParagraph"/>
        <w:numPr>
          <w:ilvl w:val="0"/>
          <w:numId w:val="15"/>
        </w:numPr>
        <w:tabs>
          <w:tab w:val="left" w:pos="475"/>
          <w:tab w:val="left" w:pos="965"/>
          <w:tab w:val="left" w:pos="1440"/>
          <w:tab w:val="left" w:pos="1915"/>
          <w:tab w:val="left" w:pos="2405"/>
          <w:tab w:val="left" w:pos="2880"/>
          <w:tab w:val="left" w:pos="4320"/>
          <w:tab w:val="left" w:pos="4608"/>
        </w:tabs>
        <w:spacing w:after="120"/>
        <w:rPr>
          <w:rFonts w:ascii="Lato" w:eastAsia="Times New Roman" w:hAnsi="Lato"/>
          <w:lang w:val="es-419"/>
        </w:rPr>
      </w:pPr>
      <w:r w:rsidRPr="00351EEA">
        <w:rPr>
          <w:rFonts w:ascii="Lato" w:eastAsia="Times New Roman" w:hAnsi="Lato"/>
          <w:lang w:val="es-419"/>
        </w:rPr>
        <w:t>degradar, intimidar, menospreciar, avergonzar o humillar a una persona;</w:t>
      </w:r>
    </w:p>
    <w:p w14:paraId="47F2AA31" w14:textId="0CD776B2" w:rsidR="00D83446" w:rsidRPr="00351EEA" w:rsidRDefault="005B0185" w:rsidP="00351EEA">
      <w:pPr>
        <w:pStyle w:val="ListParagraph"/>
        <w:numPr>
          <w:ilvl w:val="0"/>
          <w:numId w:val="15"/>
        </w:numPr>
        <w:tabs>
          <w:tab w:val="left" w:pos="475"/>
          <w:tab w:val="left" w:pos="965"/>
          <w:tab w:val="left" w:pos="1440"/>
          <w:tab w:val="left" w:pos="1915"/>
          <w:tab w:val="left" w:pos="2405"/>
          <w:tab w:val="left" w:pos="2880"/>
          <w:tab w:val="left" w:pos="4320"/>
          <w:tab w:val="left" w:pos="4608"/>
        </w:tabs>
        <w:ind w:left="950" w:hanging="475"/>
        <w:rPr>
          <w:rFonts w:ascii="Lato" w:eastAsia="Times New Roman" w:hAnsi="Lato"/>
          <w:lang w:val="es-419"/>
        </w:rPr>
      </w:pPr>
      <w:r w:rsidRPr="00351EEA">
        <w:rPr>
          <w:rFonts w:ascii="Lato" w:eastAsia="Times New Roman" w:hAnsi="Lato"/>
          <w:lang w:val="es-419"/>
        </w:rPr>
        <w:t>criticar constantemente; o</w:t>
      </w:r>
    </w:p>
    <w:p w14:paraId="00000021" w14:textId="699C20DA" w:rsidR="009611F0" w:rsidRPr="00351EEA" w:rsidRDefault="005B0185" w:rsidP="00351EEA">
      <w:pPr>
        <w:numPr>
          <w:ilvl w:val="0"/>
          <w:numId w:val="15"/>
        </w:numPr>
        <w:pBdr>
          <w:top w:val="nil"/>
          <w:left w:val="nil"/>
          <w:bottom w:val="nil"/>
          <w:right w:val="nil"/>
          <w:between w:val="nil"/>
        </w:pBdr>
        <w:tabs>
          <w:tab w:val="left" w:pos="475"/>
          <w:tab w:val="left" w:pos="965"/>
          <w:tab w:val="left" w:pos="1440"/>
          <w:tab w:val="left" w:pos="1915"/>
          <w:tab w:val="left" w:pos="2405"/>
          <w:tab w:val="left" w:pos="2880"/>
          <w:tab w:val="left" w:pos="4320"/>
          <w:tab w:val="left" w:pos="4608"/>
        </w:tabs>
        <w:spacing w:after="360"/>
        <w:rPr>
          <w:rFonts w:ascii="Lato" w:eastAsia="Lato" w:hAnsi="Lato" w:cs="Lato"/>
          <w:color w:val="000000"/>
        </w:rPr>
      </w:pPr>
      <w:r w:rsidRPr="00351EEA">
        <w:rPr>
          <w:rFonts w:ascii="Lato" w:eastAsia="Lato" w:hAnsi="Lato" w:cs="Lato"/>
          <w:color w:val="000000"/>
        </w:rPr>
        <w:t>chantajear o acosar emocionalmente a una persona.</w:t>
      </w:r>
    </w:p>
    <w:p w14:paraId="00000024" w14:textId="6A33F21F" w:rsidR="009611F0" w:rsidRPr="00351EEA" w:rsidRDefault="00DE6405" w:rsidP="00351EEA">
      <w:pPr>
        <w:widowControl w:val="0"/>
        <w:tabs>
          <w:tab w:val="left" w:pos="475"/>
          <w:tab w:val="left" w:pos="965"/>
          <w:tab w:val="left" w:pos="1440"/>
          <w:tab w:val="left" w:pos="1915"/>
          <w:tab w:val="left" w:pos="2405"/>
          <w:tab w:val="left" w:pos="2880"/>
          <w:tab w:val="left" w:pos="4320"/>
          <w:tab w:val="left" w:pos="4608"/>
        </w:tabs>
        <w:ind w:left="475" w:hanging="475"/>
        <w:rPr>
          <w:rFonts w:ascii="Lato" w:eastAsia="Lato" w:hAnsi="Lato" w:cs="Lato"/>
          <w:b/>
          <w:color w:val="808080"/>
          <w:sz w:val="28"/>
          <w:szCs w:val="28"/>
        </w:rPr>
      </w:pPr>
      <w:r w:rsidRPr="00351EEA">
        <w:rPr>
          <w:rFonts w:ascii="Lato" w:eastAsia="Lato" w:hAnsi="Lato" w:cs="Lato"/>
          <w:b/>
          <w:color w:val="808080"/>
          <w:sz w:val="28"/>
          <w:szCs w:val="28"/>
        </w:rPr>
        <w:t>2.</w:t>
      </w:r>
      <w:r w:rsidRPr="00351EEA">
        <w:rPr>
          <w:rFonts w:ascii="Lato" w:eastAsia="Lato" w:hAnsi="Lato" w:cs="Lato"/>
          <w:b/>
          <w:color w:val="808080"/>
          <w:sz w:val="28"/>
          <w:szCs w:val="28"/>
        </w:rPr>
        <w:tab/>
      </w:r>
      <w:r w:rsidR="005B0185" w:rsidRPr="00351EEA">
        <w:rPr>
          <w:rFonts w:ascii="Lato" w:eastAsia="Lato" w:hAnsi="Lato" w:cs="Lato"/>
          <w:b/>
          <w:color w:val="808080"/>
          <w:sz w:val="28"/>
          <w:szCs w:val="28"/>
        </w:rPr>
        <w:t xml:space="preserve">Respuesta al abuso por parte de un </w:t>
      </w:r>
      <w:r w:rsidR="00EE517B" w:rsidRPr="00351EEA">
        <w:rPr>
          <w:rFonts w:ascii="Lato" w:eastAsia="Lato" w:hAnsi="Lato" w:cs="Lato"/>
          <w:b/>
          <w:color w:val="808080"/>
          <w:sz w:val="28"/>
          <w:szCs w:val="28"/>
        </w:rPr>
        <w:t>líder eclesial</w:t>
      </w:r>
      <w:r w:rsidR="005B0185" w:rsidRPr="00351EEA">
        <w:rPr>
          <w:rFonts w:ascii="Lato" w:eastAsia="Lato" w:hAnsi="Lato" w:cs="Lato"/>
          <w:b/>
          <w:color w:val="808080"/>
          <w:sz w:val="28"/>
          <w:szCs w:val="28"/>
        </w:rPr>
        <w:t xml:space="preserve"> cuando el </w:t>
      </w:r>
      <w:r w:rsidR="00B421F1" w:rsidRPr="00351EEA">
        <w:rPr>
          <w:rFonts w:ascii="Lato" w:eastAsia="Lato" w:hAnsi="Lato" w:cs="Lato"/>
          <w:b/>
          <w:color w:val="808080"/>
          <w:sz w:val="28"/>
          <w:szCs w:val="28"/>
        </w:rPr>
        <w:t>dem</w:t>
      </w:r>
      <w:r w:rsidR="00FB4426" w:rsidRPr="00351EEA">
        <w:rPr>
          <w:rFonts w:ascii="Lato" w:eastAsia="Lato" w:hAnsi="Lato" w:cs="Lato"/>
          <w:b/>
          <w:color w:val="808080"/>
          <w:sz w:val="28"/>
          <w:szCs w:val="28"/>
        </w:rPr>
        <w:t>a</w:t>
      </w:r>
      <w:r w:rsidR="00B421F1" w:rsidRPr="00351EEA">
        <w:rPr>
          <w:rFonts w:ascii="Lato" w:eastAsia="Lato" w:hAnsi="Lato" w:cs="Lato"/>
          <w:b/>
          <w:color w:val="808080"/>
          <w:sz w:val="28"/>
          <w:szCs w:val="28"/>
        </w:rPr>
        <w:t>nd</w:t>
      </w:r>
      <w:r w:rsidR="00FB4426" w:rsidRPr="00351EEA">
        <w:rPr>
          <w:rFonts w:ascii="Lato" w:eastAsia="Lato" w:hAnsi="Lato" w:cs="Lato"/>
          <w:b/>
          <w:color w:val="808080"/>
          <w:sz w:val="28"/>
          <w:szCs w:val="28"/>
        </w:rPr>
        <w:t>a</w:t>
      </w:r>
      <w:r w:rsidR="005B0185" w:rsidRPr="00351EEA">
        <w:rPr>
          <w:rFonts w:ascii="Lato" w:eastAsia="Lato" w:hAnsi="Lato" w:cs="Lato"/>
          <w:b/>
          <w:color w:val="808080"/>
          <w:sz w:val="28"/>
          <w:szCs w:val="28"/>
        </w:rPr>
        <w:t>nte es un adulto</w:t>
      </w:r>
    </w:p>
    <w:p w14:paraId="6D153633" w14:textId="5EB304EA" w:rsidR="005B0185" w:rsidRPr="00351EEA" w:rsidRDefault="005B0185" w:rsidP="000B17AA">
      <w:pPr>
        <w:spacing w:after="120"/>
        <w:ind w:left="475"/>
        <w:rPr>
          <w:rFonts w:ascii="Lato" w:eastAsia="Times New Roman" w:hAnsi="Lato"/>
          <w:lang w:val="es-419"/>
        </w:rPr>
      </w:pPr>
      <w:r w:rsidRPr="004270D5">
        <w:rPr>
          <w:rFonts w:ascii="Lato" w:eastAsia="Times New Roman" w:hAnsi="Lato"/>
          <w:lang w:val="es-419"/>
        </w:rPr>
        <w:t xml:space="preserve">Las </w:t>
      </w:r>
      <w:r w:rsidR="00FB4426" w:rsidRPr="004270D5">
        <w:rPr>
          <w:rFonts w:ascii="Lato" w:eastAsia="Times New Roman" w:hAnsi="Lato"/>
          <w:lang w:val="es-419"/>
        </w:rPr>
        <w:t>normas</w:t>
      </w:r>
      <w:r w:rsidRPr="004270D5">
        <w:rPr>
          <w:rFonts w:ascii="Lato" w:eastAsia="Times New Roman" w:hAnsi="Lato"/>
          <w:lang w:val="es-419"/>
        </w:rPr>
        <w:t xml:space="preserve"> de esta sección describen el proceso que debe seguirse (1) cuando el demandante es un adulto o (2) cuando el demandante se presenta </w:t>
      </w:r>
      <w:r w:rsidR="00834ACE" w:rsidRPr="004270D5">
        <w:rPr>
          <w:rFonts w:ascii="Lato" w:eastAsia="Times New Roman" w:hAnsi="Lato"/>
          <w:lang w:val="es-419"/>
        </w:rPr>
        <w:t>siendo ya</w:t>
      </w:r>
      <w:r w:rsidRPr="004270D5">
        <w:rPr>
          <w:rFonts w:ascii="Lato" w:eastAsia="Times New Roman" w:hAnsi="Lato"/>
          <w:lang w:val="es-419"/>
        </w:rPr>
        <w:t xml:space="preserve"> adulto con una alegación de abuso que ocurrió durante la infancia o la adolescencia.</w:t>
      </w:r>
    </w:p>
    <w:p w14:paraId="5BDF0563" w14:textId="14D07986" w:rsidR="00D83446" w:rsidRPr="004270D5" w:rsidRDefault="00D83446" w:rsidP="00351EEA">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t>a.</w:t>
      </w:r>
      <w:r w:rsidRPr="004270D5">
        <w:rPr>
          <w:rFonts w:ascii="Lato" w:eastAsia="Times New Roman" w:hAnsi="Lato"/>
          <w:lang w:val="es-419"/>
        </w:rPr>
        <w:tab/>
      </w:r>
      <w:r w:rsidR="005B0185" w:rsidRPr="004270D5">
        <w:rPr>
          <w:rFonts w:ascii="Lato" w:eastAsia="Times New Roman" w:hAnsi="Lato"/>
          <w:lang w:val="es-419"/>
        </w:rPr>
        <w:t xml:space="preserve">El demandante se pone en contacto con la oficina del Ministerio Iglesia Segura o con un equipo de iglesia segura del </w:t>
      </w:r>
      <w:proofErr w:type="spellStart"/>
      <w:r w:rsidR="005B0185" w:rsidRPr="004270D5">
        <w:rPr>
          <w:rFonts w:ascii="Lato" w:eastAsia="Times New Roman" w:hAnsi="Lato"/>
          <w:lang w:val="es-419"/>
        </w:rPr>
        <w:t>clasis</w:t>
      </w:r>
      <w:proofErr w:type="spellEnd"/>
      <w:r w:rsidR="005B0185" w:rsidRPr="004270D5">
        <w:rPr>
          <w:rFonts w:ascii="Lato" w:eastAsia="Times New Roman" w:hAnsi="Lato"/>
          <w:lang w:val="es-419"/>
        </w:rPr>
        <w:t xml:space="preserve"> para obtener un defensor. El defensor asistirá al demandante con su acusación ayudando a recopilar testigos y testimonios, asistiendo a la sesión del panel con el demandante y defendiendo al demandante ante otros organismos eclesiásticos.</w:t>
      </w:r>
    </w:p>
    <w:p w14:paraId="1A863E57" w14:textId="1CD2CE77" w:rsidR="00D83446" w:rsidRPr="004270D5" w:rsidRDefault="00D83446" w:rsidP="00351EEA">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t>b.</w:t>
      </w:r>
      <w:r w:rsidRPr="004270D5">
        <w:rPr>
          <w:rFonts w:ascii="Lato" w:eastAsia="Times New Roman" w:hAnsi="Lato"/>
          <w:lang w:val="es-419"/>
        </w:rPr>
        <w:tab/>
      </w:r>
      <w:r w:rsidR="00B1792C" w:rsidRPr="004270D5">
        <w:rPr>
          <w:rFonts w:ascii="Lato" w:eastAsia="Times New Roman" w:hAnsi="Lato"/>
          <w:lang w:val="es-419"/>
        </w:rPr>
        <w:t xml:space="preserve">El defensor debe ponerse en contacto con un miembro del comité ejecutivo o </w:t>
      </w:r>
      <w:r w:rsidR="001D619E" w:rsidRPr="004270D5">
        <w:rPr>
          <w:rFonts w:ascii="Lato" w:eastAsia="Times New Roman" w:hAnsi="Lato"/>
          <w:lang w:val="es-419"/>
        </w:rPr>
        <w:t xml:space="preserve">comité </w:t>
      </w:r>
      <w:r w:rsidR="00B1792C" w:rsidRPr="004270D5">
        <w:rPr>
          <w:rFonts w:ascii="Lato" w:eastAsia="Times New Roman" w:hAnsi="Lato"/>
          <w:lang w:val="es-419"/>
        </w:rPr>
        <w:t xml:space="preserve">similar (ejecutivo) de la iglesia de la persona acusada o con el presidente del equipo de la iglesia segura (equipo) </w:t>
      </w:r>
      <w:r w:rsidR="001D619E" w:rsidRPr="004270D5">
        <w:rPr>
          <w:rFonts w:ascii="Lato" w:eastAsia="Times New Roman" w:hAnsi="Lato"/>
          <w:lang w:val="es-419"/>
        </w:rPr>
        <w:t xml:space="preserve">presentando </w:t>
      </w:r>
      <w:r w:rsidR="00B1792C" w:rsidRPr="004270D5">
        <w:rPr>
          <w:rFonts w:ascii="Lato" w:eastAsia="Times New Roman" w:hAnsi="Lato"/>
          <w:lang w:val="es-419"/>
        </w:rPr>
        <w:t xml:space="preserve">la alegación de abuso. El contacto debe incluir la alegación por escrito </w:t>
      </w:r>
      <w:r w:rsidR="00C74C90" w:rsidRPr="004270D5">
        <w:rPr>
          <w:rFonts w:ascii="Lato" w:eastAsia="Times New Roman" w:hAnsi="Lato"/>
          <w:lang w:val="es-419"/>
        </w:rPr>
        <w:t>incluyendo</w:t>
      </w:r>
      <w:r w:rsidR="00B1792C" w:rsidRPr="004270D5">
        <w:rPr>
          <w:rFonts w:ascii="Lato" w:eastAsia="Times New Roman" w:hAnsi="Lato"/>
          <w:lang w:val="es-419"/>
        </w:rPr>
        <w:t xml:space="preserve"> los nombres del demandante y de la persona acusada.</w:t>
      </w:r>
    </w:p>
    <w:p w14:paraId="1DE23FF4" w14:textId="5E477B54" w:rsidR="00D83446" w:rsidRPr="004270D5" w:rsidRDefault="00D83446" w:rsidP="00351EEA">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t>c.</w:t>
      </w:r>
      <w:r w:rsidRPr="004270D5">
        <w:rPr>
          <w:rFonts w:ascii="Lato" w:eastAsia="Times New Roman" w:hAnsi="Lato"/>
          <w:lang w:val="es-419"/>
        </w:rPr>
        <w:tab/>
      </w:r>
      <w:r w:rsidR="00B1792C" w:rsidRPr="004270D5">
        <w:rPr>
          <w:rFonts w:ascii="Lato" w:eastAsia="Times New Roman" w:hAnsi="Lato"/>
          <w:lang w:val="es-419"/>
        </w:rPr>
        <w:t>El ejecutivo notifica al presidente del equipo de iglesia segura (o el presidente</w:t>
      </w:r>
      <w:r w:rsidR="00053333" w:rsidRPr="004270D5">
        <w:rPr>
          <w:rFonts w:ascii="Lato" w:eastAsia="Times New Roman" w:hAnsi="Lato"/>
          <w:lang w:val="es-419"/>
        </w:rPr>
        <w:t xml:space="preserve"> del equipo</w:t>
      </w:r>
      <w:r w:rsidR="00B1792C" w:rsidRPr="004270D5">
        <w:rPr>
          <w:rFonts w:ascii="Lato" w:eastAsia="Times New Roman" w:hAnsi="Lato"/>
          <w:lang w:val="es-419"/>
        </w:rPr>
        <w:t xml:space="preserve"> notifica al ejecutivo) </w:t>
      </w:r>
      <w:r w:rsidR="00053333" w:rsidRPr="004270D5">
        <w:rPr>
          <w:rFonts w:ascii="Lato" w:eastAsia="Times New Roman" w:hAnsi="Lato"/>
          <w:lang w:val="es-419"/>
        </w:rPr>
        <w:t xml:space="preserve">sobre </w:t>
      </w:r>
      <w:r w:rsidR="00B1792C" w:rsidRPr="004270D5">
        <w:rPr>
          <w:rFonts w:ascii="Lato" w:eastAsia="Times New Roman" w:hAnsi="Lato"/>
          <w:lang w:val="es-419"/>
        </w:rPr>
        <w:t>el contacto del defensor. El ejecutivo (o el presidente</w:t>
      </w:r>
      <w:r w:rsidR="00053333" w:rsidRPr="004270D5">
        <w:rPr>
          <w:rFonts w:ascii="Lato" w:eastAsia="Times New Roman" w:hAnsi="Lato"/>
          <w:lang w:val="es-419"/>
        </w:rPr>
        <w:t xml:space="preserve"> del equipo</w:t>
      </w:r>
      <w:r w:rsidR="00B1792C" w:rsidRPr="004270D5">
        <w:rPr>
          <w:rFonts w:ascii="Lato" w:eastAsia="Times New Roman" w:hAnsi="Lato"/>
          <w:lang w:val="es-419"/>
        </w:rPr>
        <w:t>) identificará al demandante, a la persona acusada y la acusación conocida en ese momento.</w:t>
      </w:r>
    </w:p>
    <w:p w14:paraId="6FC163C5" w14:textId="77777777" w:rsidR="00351EEA" w:rsidRDefault="00D83446" w:rsidP="004270D5">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p>
    <w:p w14:paraId="26859A26" w14:textId="77777777" w:rsidR="00351EEA" w:rsidRDefault="00351EEA">
      <w:pPr>
        <w:rPr>
          <w:rFonts w:ascii="Lato" w:eastAsia="Times New Roman" w:hAnsi="Lato"/>
          <w:lang w:val="es-419"/>
        </w:rPr>
      </w:pPr>
      <w:r>
        <w:rPr>
          <w:rFonts w:ascii="Lato" w:eastAsia="Times New Roman" w:hAnsi="Lato"/>
          <w:lang w:val="es-419"/>
        </w:rPr>
        <w:br w:type="page"/>
      </w:r>
    </w:p>
    <w:p w14:paraId="59945508" w14:textId="691D5CFF" w:rsidR="00D83446" w:rsidRPr="004270D5" w:rsidRDefault="00D83446" w:rsidP="00351EEA">
      <w:pPr>
        <w:widowControl w:val="0"/>
        <w:tabs>
          <w:tab w:val="left" w:pos="475"/>
          <w:tab w:val="left" w:pos="965"/>
          <w:tab w:val="left" w:pos="1440"/>
          <w:tab w:val="left" w:pos="1915"/>
          <w:tab w:val="left" w:pos="2405"/>
          <w:tab w:val="left" w:pos="2880"/>
          <w:tab w:val="left" w:pos="4320"/>
          <w:tab w:val="left" w:pos="4608"/>
        </w:tabs>
        <w:ind w:left="432" w:hanging="432"/>
        <w:rPr>
          <w:rFonts w:ascii="Lato" w:eastAsia="Times New Roman" w:hAnsi="Lato"/>
          <w:lang w:val="es-419"/>
        </w:rPr>
      </w:pPr>
      <w:r w:rsidRPr="004270D5">
        <w:rPr>
          <w:rFonts w:ascii="Lato" w:eastAsia="Times New Roman" w:hAnsi="Lato"/>
          <w:lang w:val="es-419"/>
        </w:rPr>
        <w:lastRenderedPageBreak/>
        <w:t>d.</w:t>
      </w:r>
      <w:r w:rsidRPr="004270D5">
        <w:rPr>
          <w:rFonts w:ascii="Lato" w:eastAsia="Times New Roman" w:hAnsi="Lato"/>
          <w:lang w:val="es-419"/>
        </w:rPr>
        <w:tab/>
      </w:r>
      <w:r w:rsidR="00B1792C" w:rsidRPr="004270D5">
        <w:rPr>
          <w:rFonts w:ascii="Lato" w:eastAsia="Times New Roman" w:hAnsi="Lato"/>
          <w:lang w:val="es-419"/>
        </w:rPr>
        <w:t>El ejecutivo convoca una reunión con el comité ejecutivo o el c</w:t>
      </w:r>
      <w:r w:rsidR="00B9020E" w:rsidRPr="004270D5">
        <w:rPr>
          <w:rFonts w:ascii="Lato" w:eastAsia="Times New Roman" w:hAnsi="Lato"/>
          <w:lang w:val="es-419"/>
        </w:rPr>
        <w:t>oncilio</w:t>
      </w:r>
      <w:r w:rsidR="00B1792C" w:rsidRPr="004270D5">
        <w:rPr>
          <w:rFonts w:ascii="Lato" w:eastAsia="Times New Roman" w:hAnsi="Lato"/>
          <w:lang w:val="es-419"/>
        </w:rPr>
        <w:t>, el defensor del demandante, el líder local de</w:t>
      </w:r>
      <w:r w:rsidR="00E73156" w:rsidRPr="004270D5">
        <w:rPr>
          <w:rFonts w:ascii="Lato" w:eastAsia="Times New Roman" w:hAnsi="Lato"/>
          <w:lang w:val="es-419"/>
        </w:rPr>
        <w:t>l equipo</w:t>
      </w:r>
      <w:r w:rsidR="00B1792C" w:rsidRPr="004270D5">
        <w:rPr>
          <w:rFonts w:ascii="Lato" w:eastAsia="Times New Roman" w:hAnsi="Lato"/>
          <w:lang w:val="es-419"/>
        </w:rPr>
        <w:t xml:space="preserve"> iglesia segura</w:t>
      </w:r>
      <w:r w:rsidR="00E73156" w:rsidRPr="004270D5">
        <w:rPr>
          <w:rFonts w:ascii="Lato" w:eastAsia="Times New Roman" w:hAnsi="Lato"/>
          <w:lang w:val="es-419"/>
        </w:rPr>
        <w:t xml:space="preserve"> de la iglesia</w:t>
      </w:r>
      <w:r w:rsidR="00B1792C" w:rsidRPr="004270D5">
        <w:rPr>
          <w:rFonts w:ascii="Lato" w:eastAsia="Times New Roman" w:hAnsi="Lato"/>
          <w:lang w:val="es-419"/>
        </w:rPr>
        <w:t xml:space="preserve"> o el coordinador de iglesia segura del </w:t>
      </w:r>
      <w:proofErr w:type="spellStart"/>
      <w:r w:rsidR="00B1792C" w:rsidRPr="004270D5">
        <w:rPr>
          <w:rFonts w:ascii="Lato" w:eastAsia="Times New Roman" w:hAnsi="Lato"/>
          <w:lang w:val="es-419"/>
        </w:rPr>
        <w:t>clasis</w:t>
      </w:r>
      <w:proofErr w:type="spellEnd"/>
      <w:r w:rsidR="00B1792C" w:rsidRPr="004270D5">
        <w:rPr>
          <w:rFonts w:ascii="Lato" w:eastAsia="Times New Roman" w:hAnsi="Lato"/>
          <w:lang w:val="es-419"/>
        </w:rPr>
        <w:t xml:space="preserve"> y los visitantes </w:t>
      </w:r>
      <w:r w:rsidR="002F7973" w:rsidRPr="004270D5">
        <w:rPr>
          <w:rFonts w:ascii="Lato" w:eastAsia="Times New Roman" w:hAnsi="Lato"/>
          <w:lang w:val="es-419"/>
        </w:rPr>
        <w:t xml:space="preserve">eclesiásticos </w:t>
      </w:r>
      <w:r w:rsidR="00B1792C" w:rsidRPr="004270D5">
        <w:rPr>
          <w:rFonts w:ascii="Lato" w:eastAsia="Times New Roman" w:hAnsi="Lato"/>
          <w:lang w:val="es-419"/>
        </w:rPr>
        <w:t>para desarrollar un plan para explorar la veracidad de las alegaciones.</w:t>
      </w:r>
      <w:r w:rsidR="00DE6405" w:rsidRPr="004270D5">
        <w:rPr>
          <w:rFonts w:ascii="Lato" w:eastAsia="Times New Roman" w:hAnsi="Lato"/>
          <w:vertAlign w:val="superscript"/>
          <w:lang w:val="es-419"/>
        </w:rPr>
        <w:footnoteReference w:id="1"/>
      </w:r>
      <w:r w:rsidR="00DE6405" w:rsidRPr="004270D5">
        <w:rPr>
          <w:rFonts w:ascii="Lato" w:eastAsia="Times New Roman" w:hAnsi="Lato"/>
          <w:lang w:val="es-419"/>
        </w:rPr>
        <w:t xml:space="preserve"> </w:t>
      </w:r>
      <w:r w:rsidR="00B1792C" w:rsidRPr="004270D5">
        <w:rPr>
          <w:rFonts w:ascii="Lato" w:eastAsia="Times New Roman" w:hAnsi="Lato"/>
          <w:lang w:val="es-419"/>
        </w:rPr>
        <w:t>Por lo general, el plan incluirá</w:t>
      </w:r>
    </w:p>
    <w:p w14:paraId="294F2546" w14:textId="20C1A9B7" w:rsidR="00D83446" w:rsidRPr="00351EEA" w:rsidRDefault="00B1792C" w:rsidP="00351EEA">
      <w:pPr>
        <w:pStyle w:val="ListParagraph"/>
        <w:widowControl w:val="0"/>
        <w:numPr>
          <w:ilvl w:val="0"/>
          <w:numId w:val="16"/>
        </w:numPr>
        <w:tabs>
          <w:tab w:val="left" w:pos="475"/>
          <w:tab w:val="left" w:pos="965"/>
          <w:tab w:val="left" w:pos="1440"/>
          <w:tab w:val="left" w:pos="1915"/>
          <w:tab w:val="left" w:pos="2405"/>
          <w:tab w:val="left" w:pos="2880"/>
          <w:tab w:val="left" w:pos="4320"/>
          <w:tab w:val="left" w:pos="4608"/>
        </w:tabs>
        <w:spacing w:after="120"/>
        <w:rPr>
          <w:rFonts w:ascii="Lato" w:eastAsia="Times New Roman" w:hAnsi="Lato"/>
          <w:lang w:val="es-419"/>
        </w:rPr>
      </w:pPr>
      <w:r w:rsidRPr="00351EEA">
        <w:rPr>
          <w:rFonts w:ascii="Lato" w:eastAsia="Times New Roman" w:hAnsi="Lato"/>
          <w:lang w:val="es-419"/>
        </w:rPr>
        <w:t>suspender al acusado de sus funciones sin perjuicio, hasta que se hayan investigado las acusaciones</w:t>
      </w:r>
    </w:p>
    <w:p w14:paraId="58937D0A" w14:textId="7B03F5E4" w:rsidR="00D83446" w:rsidRPr="00351EEA" w:rsidRDefault="00B1792C" w:rsidP="00351EEA">
      <w:pPr>
        <w:pStyle w:val="ListParagraph"/>
        <w:widowControl w:val="0"/>
        <w:numPr>
          <w:ilvl w:val="0"/>
          <w:numId w:val="16"/>
        </w:numPr>
        <w:tabs>
          <w:tab w:val="left" w:pos="475"/>
          <w:tab w:val="left" w:pos="965"/>
          <w:tab w:val="left" w:pos="1440"/>
          <w:tab w:val="left" w:pos="1915"/>
          <w:tab w:val="left" w:pos="2405"/>
          <w:tab w:val="left" w:pos="2880"/>
          <w:tab w:val="left" w:pos="4320"/>
          <w:tab w:val="left" w:pos="4608"/>
        </w:tabs>
        <w:spacing w:after="120"/>
        <w:rPr>
          <w:rFonts w:ascii="Lato" w:eastAsia="Times New Roman" w:hAnsi="Lato"/>
          <w:lang w:val="es-419"/>
        </w:rPr>
      </w:pPr>
      <w:r w:rsidRPr="00351EEA">
        <w:rPr>
          <w:rFonts w:ascii="Lato" w:eastAsia="Times New Roman" w:hAnsi="Lato"/>
          <w:lang w:val="es-419"/>
        </w:rPr>
        <w:t xml:space="preserve">participar en una orientación y formación de 60 minutos </w:t>
      </w:r>
      <w:r w:rsidR="00AB433E" w:rsidRPr="00351EEA">
        <w:rPr>
          <w:rFonts w:ascii="Lato" w:eastAsia="Times New Roman" w:hAnsi="Lato"/>
          <w:lang w:val="es-419"/>
        </w:rPr>
        <w:t>de</w:t>
      </w:r>
      <w:r w:rsidRPr="00351EEA">
        <w:rPr>
          <w:rFonts w:ascii="Lato" w:eastAsia="Times New Roman" w:hAnsi="Lato"/>
          <w:lang w:val="es-419"/>
        </w:rPr>
        <w:t xml:space="preserve">l Ministerio de Iglesia Segura </w:t>
      </w:r>
      <w:r w:rsidR="005277B0" w:rsidRPr="00351EEA">
        <w:rPr>
          <w:rFonts w:ascii="Lato" w:eastAsia="Times New Roman" w:hAnsi="Lato"/>
          <w:lang w:val="es-419"/>
        </w:rPr>
        <w:t xml:space="preserve">sobre </w:t>
      </w:r>
      <w:r w:rsidR="00AB433E" w:rsidRPr="00351EEA">
        <w:rPr>
          <w:rFonts w:ascii="Lato" w:eastAsia="Times New Roman" w:hAnsi="Lato"/>
          <w:lang w:val="es-419"/>
        </w:rPr>
        <w:t>e</w:t>
      </w:r>
      <w:r w:rsidRPr="00351EEA">
        <w:rPr>
          <w:rFonts w:ascii="Lato" w:eastAsia="Times New Roman" w:hAnsi="Lato"/>
          <w:lang w:val="es-419"/>
        </w:rPr>
        <w:t>l debido proceso</w:t>
      </w:r>
      <w:r w:rsidR="00AB433E" w:rsidRPr="00351EEA">
        <w:rPr>
          <w:rFonts w:ascii="Lato" w:eastAsia="Times New Roman" w:hAnsi="Lato"/>
          <w:lang w:val="es-419"/>
        </w:rPr>
        <w:t xml:space="preserve"> (juicio justo)</w:t>
      </w:r>
      <w:r w:rsidRPr="00351EEA">
        <w:rPr>
          <w:rFonts w:ascii="Lato" w:eastAsia="Times New Roman" w:hAnsi="Lato"/>
          <w:lang w:val="es-419"/>
        </w:rPr>
        <w:t>, la concien</w:t>
      </w:r>
      <w:r w:rsidR="005277B0" w:rsidRPr="00351EEA">
        <w:rPr>
          <w:rFonts w:ascii="Lato" w:eastAsia="Times New Roman" w:hAnsi="Lato"/>
          <w:lang w:val="es-419"/>
        </w:rPr>
        <w:t>t</w:t>
      </w:r>
      <w:r w:rsidRPr="00351EEA">
        <w:rPr>
          <w:rFonts w:ascii="Lato" w:eastAsia="Times New Roman" w:hAnsi="Lato"/>
          <w:lang w:val="es-419"/>
        </w:rPr>
        <w:t>i</w:t>
      </w:r>
      <w:r w:rsidR="005277B0" w:rsidRPr="00351EEA">
        <w:rPr>
          <w:rFonts w:ascii="Lato" w:eastAsia="Times New Roman" w:hAnsi="Lato"/>
          <w:lang w:val="es-419"/>
        </w:rPr>
        <w:t>z</w:t>
      </w:r>
      <w:r w:rsidRPr="00351EEA">
        <w:rPr>
          <w:rFonts w:ascii="Lato" w:eastAsia="Times New Roman" w:hAnsi="Lato"/>
          <w:lang w:val="es-419"/>
        </w:rPr>
        <w:t>ación sobre el abuso y la respuesta</w:t>
      </w:r>
      <w:r w:rsidR="00AB433E" w:rsidRPr="00351EEA">
        <w:rPr>
          <w:rFonts w:ascii="Lato" w:eastAsia="Times New Roman" w:hAnsi="Lato"/>
          <w:lang w:val="es-419"/>
        </w:rPr>
        <w:t xml:space="preserve"> al abuso</w:t>
      </w:r>
      <w:r w:rsidRPr="00351EEA">
        <w:rPr>
          <w:rFonts w:ascii="Lato" w:eastAsia="Times New Roman" w:hAnsi="Lato"/>
          <w:lang w:val="es-419"/>
        </w:rPr>
        <w:t>.</w:t>
      </w:r>
      <w:r w:rsidR="00DE6405" w:rsidRPr="004270D5">
        <w:rPr>
          <w:vertAlign w:val="superscript"/>
          <w:lang w:val="es-419"/>
        </w:rPr>
        <w:footnoteReference w:id="2"/>
      </w:r>
    </w:p>
    <w:p w14:paraId="7AAAC322" w14:textId="46E82C25" w:rsidR="00D83446" w:rsidRPr="004270D5" w:rsidRDefault="00AB433E" w:rsidP="00351EEA">
      <w:pPr>
        <w:pStyle w:val="ListParagraph"/>
        <w:widowControl w:val="0"/>
        <w:numPr>
          <w:ilvl w:val="0"/>
          <w:numId w:val="16"/>
        </w:numPr>
        <w:tabs>
          <w:tab w:val="left" w:pos="475"/>
          <w:tab w:val="left" w:pos="965"/>
          <w:tab w:val="left" w:pos="1440"/>
          <w:tab w:val="left" w:pos="1915"/>
          <w:tab w:val="left" w:pos="2405"/>
          <w:tab w:val="left" w:pos="2880"/>
          <w:tab w:val="left" w:pos="4320"/>
          <w:tab w:val="left" w:pos="4608"/>
        </w:tabs>
        <w:rPr>
          <w:rFonts w:ascii="Lato" w:eastAsia="Times New Roman" w:hAnsi="Lato"/>
          <w:lang w:val="es-419"/>
        </w:rPr>
      </w:pPr>
      <w:r w:rsidRPr="004270D5">
        <w:rPr>
          <w:rFonts w:ascii="Lato" w:eastAsia="Times New Roman" w:hAnsi="Lato"/>
          <w:lang w:val="es-419"/>
        </w:rPr>
        <w:t xml:space="preserve">por lo </w:t>
      </w:r>
      <w:r w:rsidR="00B1792C" w:rsidRPr="004270D5">
        <w:rPr>
          <w:rFonts w:ascii="Lato" w:eastAsia="Times New Roman" w:hAnsi="Lato"/>
          <w:lang w:val="es-419"/>
        </w:rPr>
        <w:t>menos uno de los siguientes procesos:</w:t>
      </w:r>
    </w:p>
    <w:p w14:paraId="1F8AFCE6" w14:textId="6DAC2A3B" w:rsidR="00D83446" w:rsidRPr="004270D5" w:rsidRDefault="00D83446" w:rsidP="00344234">
      <w:pPr>
        <w:widowControl w:val="0"/>
        <w:tabs>
          <w:tab w:val="left" w:pos="475"/>
          <w:tab w:val="left" w:pos="965"/>
          <w:tab w:val="left" w:pos="1440"/>
          <w:tab w:val="left" w:pos="1915"/>
          <w:tab w:val="left" w:pos="2405"/>
          <w:tab w:val="left" w:pos="2880"/>
          <w:tab w:val="left" w:pos="4320"/>
          <w:tab w:val="left" w:pos="4608"/>
        </w:tabs>
        <w:ind w:left="1224" w:hanging="432"/>
        <w:rPr>
          <w:rFonts w:ascii="Lato" w:eastAsia="Times New Roman" w:hAnsi="Lato"/>
          <w:lang w:val="es-419"/>
        </w:rPr>
      </w:pPr>
      <w:r w:rsidRPr="004270D5">
        <w:rPr>
          <w:rFonts w:ascii="Lato" w:eastAsia="Times New Roman" w:hAnsi="Lato"/>
          <w:lang w:val="es-419"/>
        </w:rPr>
        <w:t>1</w:t>
      </w:r>
      <w:r w:rsidR="00351EEA">
        <w:rPr>
          <w:rFonts w:ascii="Lato" w:eastAsia="Times New Roman" w:hAnsi="Lato"/>
          <w:lang w:val="es-419"/>
        </w:rPr>
        <w:t>.</w:t>
      </w:r>
      <w:r w:rsidRPr="004270D5">
        <w:rPr>
          <w:rFonts w:ascii="Lato" w:eastAsia="Times New Roman" w:hAnsi="Lato"/>
          <w:lang w:val="es-419"/>
        </w:rPr>
        <w:tab/>
      </w:r>
      <w:r w:rsidR="00DD3C57" w:rsidRPr="004270D5">
        <w:rPr>
          <w:rFonts w:ascii="Lato" w:eastAsia="Times New Roman" w:hAnsi="Lato"/>
          <w:lang w:val="es-419"/>
        </w:rPr>
        <w:t>un proceso de panel consultivo que explore la gravedad y la probabilidad de las acusaciones de abuso (la oficina denominacional del Ministerio Iglesia Segura está disponible para convocar el panel)</w:t>
      </w:r>
    </w:p>
    <w:p w14:paraId="6B848C96" w14:textId="00DCFA05" w:rsidR="00D83446" w:rsidRPr="004270D5" w:rsidRDefault="00D83446" w:rsidP="00351EEA">
      <w:pPr>
        <w:widowControl w:val="0"/>
        <w:tabs>
          <w:tab w:val="left" w:pos="475"/>
          <w:tab w:val="left" w:pos="965"/>
          <w:tab w:val="left" w:pos="1440"/>
          <w:tab w:val="left" w:pos="1915"/>
          <w:tab w:val="left" w:pos="2405"/>
          <w:tab w:val="left" w:pos="2880"/>
          <w:tab w:val="left" w:pos="4320"/>
          <w:tab w:val="left" w:pos="4608"/>
        </w:tabs>
        <w:ind w:left="1224" w:hanging="432"/>
        <w:rPr>
          <w:rFonts w:ascii="Lato" w:eastAsia="Times New Roman" w:hAnsi="Lato"/>
          <w:lang w:val="es-419"/>
        </w:rPr>
      </w:pPr>
      <w:r w:rsidRPr="004270D5">
        <w:rPr>
          <w:rFonts w:ascii="Lato" w:eastAsia="Times New Roman" w:hAnsi="Lato"/>
          <w:lang w:val="es-419"/>
        </w:rPr>
        <w:t>2</w:t>
      </w:r>
      <w:r w:rsidR="00351EEA">
        <w:rPr>
          <w:rFonts w:ascii="Lato" w:eastAsia="Times New Roman" w:hAnsi="Lato"/>
          <w:lang w:val="es-419"/>
        </w:rPr>
        <w:t>.</w:t>
      </w:r>
      <w:r w:rsidRPr="004270D5">
        <w:rPr>
          <w:rFonts w:ascii="Lato" w:eastAsia="Times New Roman" w:hAnsi="Lato"/>
          <w:lang w:val="es-419"/>
        </w:rPr>
        <w:tab/>
      </w:r>
      <w:r w:rsidR="00247DA2" w:rsidRPr="004270D5">
        <w:rPr>
          <w:rFonts w:ascii="Lato" w:eastAsia="Times New Roman" w:hAnsi="Lato"/>
          <w:lang w:val="es-419"/>
        </w:rPr>
        <w:t xml:space="preserve">una investigación independiente de las acusaciones de abuso (la oficina denominacional del Ministerio Iglesia Segura mantendrá una lista de investigadores acreditados). Se recomienda encarecidamente que los </w:t>
      </w:r>
      <w:r w:rsidR="00FA2D22" w:rsidRPr="004270D5">
        <w:rPr>
          <w:rFonts w:ascii="Lato" w:eastAsia="Times New Roman" w:hAnsi="Lato"/>
          <w:lang w:val="es-419"/>
        </w:rPr>
        <w:t>concilio</w:t>
      </w:r>
      <w:r w:rsidR="00247DA2" w:rsidRPr="004270D5">
        <w:rPr>
          <w:rFonts w:ascii="Lato" w:eastAsia="Times New Roman" w:hAnsi="Lato"/>
          <w:lang w:val="es-419"/>
        </w:rPr>
        <w:t>s recurran a un investigador independiente en las siguientes situaciones:</w:t>
      </w:r>
    </w:p>
    <w:p w14:paraId="4FE4C98F" w14:textId="5F8EF5D5" w:rsidR="00D83446" w:rsidRPr="004270D5" w:rsidRDefault="00D83446" w:rsidP="00344234">
      <w:pPr>
        <w:widowControl w:val="0"/>
        <w:tabs>
          <w:tab w:val="left" w:pos="475"/>
          <w:tab w:val="left" w:pos="965"/>
          <w:tab w:val="left" w:pos="1440"/>
          <w:tab w:val="left" w:pos="1915"/>
          <w:tab w:val="left" w:pos="2405"/>
          <w:tab w:val="left" w:pos="2880"/>
          <w:tab w:val="left" w:pos="4320"/>
          <w:tab w:val="left" w:pos="4608"/>
        </w:tabs>
        <w:ind w:left="1656" w:hanging="432"/>
        <w:rPr>
          <w:rFonts w:ascii="Lato" w:eastAsia="Times New Roman" w:hAnsi="Lato"/>
          <w:lang w:val="es-419"/>
        </w:rPr>
      </w:pPr>
      <w:r w:rsidRPr="004270D5">
        <w:rPr>
          <w:rFonts w:ascii="Lato" w:eastAsia="Times New Roman" w:hAnsi="Lato"/>
          <w:lang w:val="es-419"/>
        </w:rPr>
        <w:t>a</w:t>
      </w:r>
      <w:r w:rsidR="00351EEA">
        <w:rPr>
          <w:rFonts w:ascii="Lato" w:eastAsia="Times New Roman" w:hAnsi="Lato"/>
          <w:lang w:val="es-419"/>
        </w:rPr>
        <w:t>.</w:t>
      </w:r>
      <w:r w:rsidRPr="004270D5">
        <w:rPr>
          <w:rFonts w:ascii="Lato" w:eastAsia="Times New Roman" w:hAnsi="Lato"/>
          <w:lang w:val="es-419"/>
        </w:rPr>
        <w:tab/>
      </w:r>
      <w:r w:rsidR="00344234">
        <w:rPr>
          <w:rFonts w:ascii="Lato" w:eastAsia="Times New Roman" w:hAnsi="Lato"/>
          <w:lang w:val="es-419"/>
        </w:rPr>
        <w:tab/>
      </w:r>
      <w:r w:rsidR="00247DA2" w:rsidRPr="004270D5">
        <w:rPr>
          <w:rFonts w:ascii="Lato" w:eastAsia="Times New Roman" w:hAnsi="Lato"/>
          <w:lang w:val="es-419"/>
        </w:rPr>
        <w:t xml:space="preserve">El acusado o demandante es un líder prominente en la comunidad o </w:t>
      </w:r>
      <w:r w:rsidR="002F5E87" w:rsidRPr="004270D5">
        <w:rPr>
          <w:rFonts w:ascii="Lato" w:eastAsia="Times New Roman" w:hAnsi="Lato"/>
          <w:lang w:val="es-419"/>
        </w:rPr>
        <w:t xml:space="preserve">la </w:t>
      </w:r>
      <w:r w:rsidR="00247DA2" w:rsidRPr="004270D5">
        <w:rPr>
          <w:rFonts w:ascii="Lato" w:eastAsia="Times New Roman" w:hAnsi="Lato"/>
          <w:lang w:val="es-419"/>
        </w:rPr>
        <w:t>región, de manera que resulta especialmente difícil lograr la imparcialidad.</w:t>
      </w:r>
    </w:p>
    <w:p w14:paraId="6B665B51" w14:textId="0A79C65F" w:rsidR="00D83446" w:rsidRPr="004270D5" w:rsidRDefault="00D83446" w:rsidP="00344234">
      <w:pPr>
        <w:widowControl w:val="0"/>
        <w:tabs>
          <w:tab w:val="left" w:pos="475"/>
          <w:tab w:val="left" w:pos="965"/>
          <w:tab w:val="left" w:pos="1440"/>
          <w:tab w:val="left" w:pos="1915"/>
          <w:tab w:val="left" w:pos="2405"/>
          <w:tab w:val="left" w:pos="2880"/>
          <w:tab w:val="left" w:pos="4320"/>
          <w:tab w:val="left" w:pos="4608"/>
        </w:tabs>
        <w:ind w:left="1656" w:hanging="432"/>
        <w:rPr>
          <w:rFonts w:ascii="Lato" w:eastAsia="Times New Roman" w:hAnsi="Lato"/>
          <w:lang w:val="es-419"/>
        </w:rPr>
      </w:pPr>
      <w:r w:rsidRPr="004270D5">
        <w:rPr>
          <w:rFonts w:ascii="Lato" w:eastAsia="Times New Roman" w:hAnsi="Lato"/>
          <w:lang w:val="es-419"/>
        </w:rPr>
        <w:t>b</w:t>
      </w:r>
      <w:r w:rsidR="00351EEA">
        <w:rPr>
          <w:rFonts w:ascii="Lato" w:eastAsia="Times New Roman" w:hAnsi="Lato"/>
          <w:lang w:val="es-419"/>
        </w:rPr>
        <w:t>.</w:t>
      </w:r>
      <w:r w:rsidRPr="004270D5">
        <w:rPr>
          <w:rFonts w:ascii="Lato" w:eastAsia="Times New Roman" w:hAnsi="Lato"/>
          <w:lang w:val="es-419"/>
        </w:rPr>
        <w:tab/>
      </w:r>
      <w:r w:rsidR="00344234">
        <w:rPr>
          <w:rFonts w:ascii="Lato" w:eastAsia="Times New Roman" w:hAnsi="Lato"/>
          <w:lang w:val="es-419"/>
        </w:rPr>
        <w:tab/>
      </w:r>
      <w:r w:rsidR="00247DA2" w:rsidRPr="004270D5">
        <w:rPr>
          <w:rFonts w:ascii="Lato" w:eastAsia="Times New Roman" w:hAnsi="Lato"/>
          <w:lang w:val="es-419"/>
        </w:rPr>
        <w:t>Las acusaciones consisten en múltiples víctimas o múltiples jurisdicciones.</w:t>
      </w:r>
    </w:p>
    <w:p w14:paraId="1BBD6A10" w14:textId="7CBBE3C1" w:rsidR="00D83446" w:rsidRPr="004270D5" w:rsidRDefault="00D83446" w:rsidP="00344234">
      <w:pPr>
        <w:widowControl w:val="0"/>
        <w:tabs>
          <w:tab w:val="left" w:pos="475"/>
          <w:tab w:val="left" w:pos="965"/>
          <w:tab w:val="left" w:pos="1440"/>
          <w:tab w:val="left" w:pos="1915"/>
          <w:tab w:val="left" w:pos="2405"/>
          <w:tab w:val="left" w:pos="2880"/>
          <w:tab w:val="left" w:pos="4320"/>
          <w:tab w:val="left" w:pos="4608"/>
        </w:tabs>
        <w:ind w:left="1656" w:hanging="432"/>
        <w:rPr>
          <w:rFonts w:ascii="Lato" w:eastAsia="Times New Roman" w:hAnsi="Lato"/>
          <w:lang w:val="es-419"/>
        </w:rPr>
      </w:pPr>
      <w:r w:rsidRPr="004270D5">
        <w:rPr>
          <w:rFonts w:ascii="Lato" w:eastAsia="Times New Roman" w:hAnsi="Lato"/>
          <w:lang w:val="es-419"/>
        </w:rPr>
        <w:t>c</w:t>
      </w:r>
      <w:r w:rsidR="00351EEA">
        <w:rPr>
          <w:rFonts w:ascii="Lato" w:eastAsia="Times New Roman" w:hAnsi="Lato"/>
          <w:lang w:val="es-419"/>
        </w:rPr>
        <w:t>.</w:t>
      </w:r>
      <w:r w:rsidRPr="004270D5">
        <w:rPr>
          <w:rFonts w:ascii="Lato" w:eastAsia="Times New Roman" w:hAnsi="Lato"/>
          <w:lang w:val="es-419"/>
        </w:rPr>
        <w:tab/>
      </w:r>
      <w:r w:rsidR="00344234">
        <w:rPr>
          <w:rFonts w:ascii="Lato" w:eastAsia="Times New Roman" w:hAnsi="Lato"/>
          <w:lang w:val="es-419"/>
        </w:rPr>
        <w:tab/>
      </w:r>
      <w:r w:rsidR="00247DA2" w:rsidRPr="004270D5">
        <w:rPr>
          <w:rFonts w:ascii="Lato" w:eastAsia="Times New Roman" w:hAnsi="Lato"/>
          <w:lang w:val="es-419"/>
        </w:rPr>
        <w:t>Los conflictos de intereses reales o percibidos hacen que la imparcialidad resulte especialmente difícil.</w:t>
      </w:r>
    </w:p>
    <w:p w14:paraId="4B70FC19" w14:textId="2FE7E879" w:rsidR="005C232D" w:rsidRPr="004270D5" w:rsidRDefault="008A4F7B" w:rsidP="00344234">
      <w:pPr>
        <w:widowControl w:val="0"/>
        <w:tabs>
          <w:tab w:val="left" w:pos="475"/>
          <w:tab w:val="left" w:pos="965"/>
          <w:tab w:val="left" w:pos="1440"/>
          <w:tab w:val="left" w:pos="1915"/>
          <w:tab w:val="left" w:pos="2405"/>
          <w:tab w:val="left" w:pos="2880"/>
          <w:tab w:val="left" w:pos="4320"/>
          <w:tab w:val="left" w:pos="4608"/>
        </w:tabs>
        <w:spacing w:after="120"/>
        <w:ind w:left="1224" w:hanging="432"/>
        <w:rPr>
          <w:rFonts w:ascii="Lato" w:eastAsia="Times New Roman" w:hAnsi="Lato"/>
          <w:lang w:val="es-419"/>
        </w:rPr>
      </w:pPr>
      <w:r w:rsidRPr="004270D5">
        <w:rPr>
          <w:rFonts w:ascii="Lato" w:eastAsia="Times New Roman" w:hAnsi="Lato"/>
          <w:lang w:val="es-419"/>
        </w:rPr>
        <w:t>3</w:t>
      </w:r>
      <w:r w:rsidR="00351EEA">
        <w:rPr>
          <w:rFonts w:ascii="Lato" w:eastAsia="Times New Roman" w:hAnsi="Lato"/>
          <w:lang w:val="es-419"/>
        </w:rPr>
        <w:t>.</w:t>
      </w:r>
      <w:r w:rsidR="00D83446" w:rsidRPr="004270D5">
        <w:rPr>
          <w:rFonts w:ascii="Lato" w:eastAsia="Times New Roman" w:hAnsi="Lato"/>
          <w:lang w:val="es-419"/>
        </w:rPr>
        <w:tab/>
      </w:r>
      <w:r w:rsidR="00247DA2" w:rsidRPr="004270D5">
        <w:rPr>
          <w:rFonts w:ascii="Lato" w:eastAsia="Times New Roman" w:hAnsi="Lato"/>
          <w:lang w:val="es-419"/>
        </w:rPr>
        <w:t>una investigación interna dirigida por un equipo de investigación designado</w:t>
      </w:r>
    </w:p>
    <w:p w14:paraId="00000039" w14:textId="6ECE3B07" w:rsidR="009611F0" w:rsidRPr="004270D5" w:rsidRDefault="005C232D" w:rsidP="00344234">
      <w:pPr>
        <w:widowControl w:val="0"/>
        <w:tabs>
          <w:tab w:val="left" w:pos="475"/>
          <w:tab w:val="left" w:pos="965"/>
          <w:tab w:val="left" w:pos="1440"/>
          <w:tab w:val="left" w:pos="1915"/>
          <w:tab w:val="left" w:pos="2405"/>
          <w:tab w:val="left" w:pos="2880"/>
          <w:tab w:val="left" w:pos="4320"/>
          <w:tab w:val="left" w:pos="4608"/>
        </w:tabs>
        <w:spacing w:after="120"/>
        <w:ind w:left="432" w:hanging="432"/>
        <w:rPr>
          <w:rFonts w:ascii="Lato" w:eastAsia="Times New Roman" w:hAnsi="Lato"/>
          <w:lang w:val="es-419"/>
        </w:rPr>
      </w:pPr>
      <w:r w:rsidRPr="004270D5">
        <w:rPr>
          <w:rFonts w:ascii="Lato" w:eastAsia="Times New Roman" w:hAnsi="Lato"/>
          <w:lang w:val="es-419"/>
        </w:rPr>
        <w:t>e.</w:t>
      </w:r>
      <w:r w:rsidRPr="004270D5">
        <w:rPr>
          <w:rFonts w:ascii="Lato" w:eastAsia="Times New Roman" w:hAnsi="Lato"/>
          <w:lang w:val="es-419"/>
        </w:rPr>
        <w:tab/>
      </w:r>
      <w:r w:rsidR="008723D3" w:rsidRPr="004270D5">
        <w:rPr>
          <w:rFonts w:ascii="Lato" w:eastAsia="Times New Roman" w:hAnsi="Lato"/>
          <w:lang w:val="es-419"/>
        </w:rPr>
        <w:t>El personal denominacional del Ministerio Iglesia Segura está disponible para ayudar al concilio a ejecutar el plan acordado para responder a los abusos (por ejemplo, proporcionando una lista de investigadores independientes, iniciando un panel consultivo, proporcionando formación y asesoramiento, y/o proporcionando recursos sobre cómo llevar a cabo una investigación en la iglesia).</w:t>
      </w:r>
    </w:p>
    <w:p w14:paraId="0000003A" w14:textId="77777777" w:rsidR="009611F0" w:rsidRPr="004270D5" w:rsidRDefault="009611F0" w:rsidP="004270D5">
      <w:pPr>
        <w:tabs>
          <w:tab w:val="left" w:pos="475"/>
          <w:tab w:val="left" w:pos="965"/>
          <w:tab w:val="left" w:pos="1440"/>
          <w:tab w:val="left" w:pos="1915"/>
          <w:tab w:val="left" w:pos="2405"/>
          <w:tab w:val="left" w:pos="2880"/>
          <w:tab w:val="left" w:pos="4320"/>
          <w:tab w:val="left" w:pos="4608"/>
        </w:tabs>
        <w:spacing w:after="120"/>
        <w:rPr>
          <w:rFonts w:ascii="Lato" w:eastAsia="Times New Roman" w:hAnsi="Lato"/>
          <w:lang w:val="es-419"/>
        </w:rPr>
      </w:pPr>
    </w:p>
    <w:p w14:paraId="612AB588" w14:textId="77777777" w:rsidR="00344234" w:rsidRDefault="00344234">
      <w:pPr>
        <w:rPr>
          <w:rFonts w:ascii="Lato" w:eastAsia="Times New Roman" w:hAnsi="Lato"/>
          <w:lang w:val="es-419"/>
        </w:rPr>
      </w:pPr>
      <w:r>
        <w:rPr>
          <w:rFonts w:ascii="Lato" w:eastAsia="Times New Roman" w:hAnsi="Lato"/>
          <w:lang w:val="es-419"/>
        </w:rPr>
        <w:br w:type="page"/>
      </w:r>
    </w:p>
    <w:p w14:paraId="22F97934" w14:textId="57C5001A" w:rsidR="00FF0382" w:rsidRPr="004270D5" w:rsidRDefault="004C7A7A" w:rsidP="00344234">
      <w:pPr>
        <w:widowControl w:val="0"/>
        <w:tabs>
          <w:tab w:val="left" w:pos="475"/>
          <w:tab w:val="left" w:pos="965"/>
          <w:tab w:val="left" w:pos="1440"/>
          <w:tab w:val="left" w:pos="1915"/>
          <w:tab w:val="left" w:pos="2405"/>
          <w:tab w:val="left" w:pos="2880"/>
          <w:tab w:val="left" w:pos="4320"/>
          <w:tab w:val="left" w:pos="4608"/>
        </w:tabs>
        <w:spacing w:after="60" w:line="240" w:lineRule="auto"/>
        <w:rPr>
          <w:rFonts w:ascii="Lato" w:eastAsia="Times New Roman" w:hAnsi="Lato"/>
          <w:lang w:val="es-419"/>
        </w:rPr>
      </w:pPr>
      <w:r w:rsidRPr="00344234">
        <w:rPr>
          <w:rFonts w:ascii="Lato" w:eastAsia="Lato" w:hAnsi="Lato" w:cs="Lato"/>
          <w:b/>
          <w:color w:val="808080"/>
          <w:sz w:val="28"/>
          <w:szCs w:val="28"/>
        </w:rPr>
        <w:lastRenderedPageBreak/>
        <w:t>3</w:t>
      </w:r>
      <w:r w:rsidR="008A4F7B" w:rsidRPr="00344234">
        <w:rPr>
          <w:rFonts w:ascii="Lato" w:eastAsia="Lato" w:hAnsi="Lato" w:cs="Lato"/>
          <w:b/>
          <w:color w:val="808080"/>
          <w:sz w:val="28"/>
          <w:szCs w:val="28"/>
        </w:rPr>
        <w:t>.</w:t>
      </w:r>
      <w:r w:rsidR="008A4F7B" w:rsidRPr="00344234">
        <w:rPr>
          <w:rFonts w:ascii="Lato" w:eastAsia="Lato" w:hAnsi="Lato" w:cs="Lato"/>
          <w:b/>
          <w:color w:val="808080"/>
          <w:sz w:val="28"/>
          <w:szCs w:val="28"/>
        </w:rPr>
        <w:tab/>
      </w:r>
      <w:r w:rsidR="001D593D" w:rsidRPr="00344234">
        <w:rPr>
          <w:rFonts w:ascii="Lato" w:eastAsia="Lato" w:hAnsi="Lato" w:cs="Lato"/>
          <w:b/>
          <w:color w:val="808080"/>
          <w:sz w:val="28"/>
          <w:szCs w:val="28"/>
        </w:rPr>
        <w:t xml:space="preserve">Convocatoria de </w:t>
      </w:r>
      <w:proofErr w:type="gramStart"/>
      <w:r w:rsidR="001D593D" w:rsidRPr="00344234">
        <w:rPr>
          <w:rFonts w:ascii="Lato" w:eastAsia="Lato" w:hAnsi="Lato" w:cs="Lato"/>
          <w:b/>
          <w:color w:val="808080"/>
          <w:sz w:val="28"/>
          <w:szCs w:val="28"/>
        </w:rPr>
        <w:t>un Panel</w:t>
      </w:r>
      <w:proofErr w:type="gramEnd"/>
      <w:r w:rsidR="001D593D" w:rsidRPr="00344234">
        <w:rPr>
          <w:rFonts w:ascii="Lato" w:eastAsia="Lato" w:hAnsi="Lato" w:cs="Lato"/>
          <w:b/>
          <w:color w:val="808080"/>
          <w:sz w:val="28"/>
          <w:szCs w:val="28"/>
        </w:rPr>
        <w:t xml:space="preserve"> </w:t>
      </w:r>
      <w:proofErr w:type="spellStart"/>
      <w:r w:rsidR="001D593D" w:rsidRPr="00344234">
        <w:rPr>
          <w:rFonts w:ascii="Lato" w:eastAsia="Lato" w:hAnsi="Lato" w:cs="Lato"/>
          <w:b/>
          <w:color w:val="808080"/>
          <w:sz w:val="28"/>
          <w:szCs w:val="28"/>
        </w:rPr>
        <w:t>Consultivo</w:t>
      </w:r>
      <w:proofErr w:type="spellEnd"/>
    </w:p>
    <w:p w14:paraId="5FAB8509" w14:textId="3BA1C581" w:rsidR="00FF0382" w:rsidRPr="004270D5" w:rsidRDefault="00FF0382" w:rsidP="00344234">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t>a.</w:t>
      </w:r>
      <w:r w:rsidRPr="004270D5">
        <w:rPr>
          <w:rFonts w:ascii="Lato" w:eastAsia="Times New Roman" w:hAnsi="Lato"/>
          <w:lang w:val="es-419"/>
        </w:rPr>
        <w:tab/>
      </w:r>
      <w:r w:rsidR="001D593D" w:rsidRPr="004270D5">
        <w:rPr>
          <w:rFonts w:ascii="Lato" w:eastAsia="Times New Roman" w:hAnsi="Lato"/>
          <w:lang w:val="es-419"/>
        </w:rPr>
        <w:t xml:space="preserve">Si el concilio decide responder a una acusación de abuso contra un </w:t>
      </w:r>
      <w:r w:rsidR="00EE517B" w:rsidRPr="004270D5">
        <w:rPr>
          <w:rFonts w:ascii="Lato" w:eastAsia="Times New Roman" w:hAnsi="Lato"/>
          <w:lang w:val="es-419"/>
        </w:rPr>
        <w:t>líder eclesial</w:t>
      </w:r>
      <w:r w:rsidR="001D593D" w:rsidRPr="004270D5">
        <w:rPr>
          <w:rFonts w:ascii="Lato" w:eastAsia="Times New Roman" w:hAnsi="Lato"/>
          <w:lang w:val="es-419"/>
        </w:rPr>
        <w:t xml:space="preserve"> a través del proceso del panel consultivo, el presidente del concilio se </w:t>
      </w:r>
      <w:r w:rsidR="00FA2D22" w:rsidRPr="004270D5">
        <w:rPr>
          <w:rFonts w:ascii="Lato" w:eastAsia="Times New Roman" w:hAnsi="Lato"/>
          <w:lang w:val="es-419"/>
        </w:rPr>
        <w:t xml:space="preserve">debe </w:t>
      </w:r>
      <w:r w:rsidR="001D593D" w:rsidRPr="004270D5">
        <w:rPr>
          <w:rFonts w:ascii="Lato" w:eastAsia="Times New Roman" w:hAnsi="Lato"/>
          <w:lang w:val="es-419"/>
        </w:rPr>
        <w:t>pone</w:t>
      </w:r>
      <w:r w:rsidR="00FA2D22" w:rsidRPr="004270D5">
        <w:rPr>
          <w:rFonts w:ascii="Lato" w:eastAsia="Times New Roman" w:hAnsi="Lato"/>
          <w:lang w:val="es-419"/>
        </w:rPr>
        <w:t>r</w:t>
      </w:r>
      <w:r w:rsidR="001D593D" w:rsidRPr="004270D5">
        <w:rPr>
          <w:rFonts w:ascii="Lato" w:eastAsia="Times New Roman" w:hAnsi="Lato"/>
          <w:lang w:val="es-419"/>
        </w:rPr>
        <w:t xml:space="preserve"> en contacto con el equipo de iglesia segura del </w:t>
      </w:r>
      <w:proofErr w:type="spellStart"/>
      <w:r w:rsidR="001D593D" w:rsidRPr="004270D5">
        <w:rPr>
          <w:rFonts w:ascii="Lato" w:eastAsia="Times New Roman" w:hAnsi="Lato"/>
          <w:lang w:val="es-419"/>
        </w:rPr>
        <w:t>clasis</w:t>
      </w:r>
      <w:proofErr w:type="spellEnd"/>
      <w:r w:rsidR="001D593D" w:rsidRPr="004270D5">
        <w:rPr>
          <w:rFonts w:ascii="Lato" w:eastAsia="Times New Roman" w:hAnsi="Lato"/>
          <w:lang w:val="es-419"/>
        </w:rPr>
        <w:t xml:space="preserve"> para convocar el panel.</w:t>
      </w:r>
    </w:p>
    <w:p w14:paraId="00000040" w14:textId="605C38B1" w:rsidR="009611F0" w:rsidRPr="004270D5" w:rsidRDefault="00FF0382" w:rsidP="00344234">
      <w:pPr>
        <w:widowControl w:val="0"/>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b/>
          <w:i/>
          <w:lang w:val="es-419"/>
        </w:rPr>
        <w:tab/>
      </w:r>
      <w:r w:rsidRPr="004270D5">
        <w:rPr>
          <w:rFonts w:ascii="Lato" w:eastAsia="Times New Roman" w:hAnsi="Lato"/>
          <w:lang w:val="es-419"/>
        </w:rPr>
        <w:t>b.</w:t>
      </w:r>
      <w:r w:rsidRPr="004270D5">
        <w:rPr>
          <w:rFonts w:ascii="Lato" w:eastAsia="Times New Roman" w:hAnsi="Lato"/>
          <w:b/>
          <w:i/>
          <w:lang w:val="es-419"/>
        </w:rPr>
        <w:tab/>
      </w:r>
      <w:r w:rsidR="001D593D" w:rsidRPr="004270D5">
        <w:rPr>
          <w:rFonts w:ascii="Lato" w:eastAsia="Times New Roman" w:hAnsi="Lato"/>
          <w:lang w:val="es-419"/>
        </w:rPr>
        <w:t xml:space="preserve">Si un </w:t>
      </w:r>
      <w:proofErr w:type="spellStart"/>
      <w:r w:rsidR="001D593D" w:rsidRPr="004270D5">
        <w:rPr>
          <w:rFonts w:ascii="Lato" w:eastAsia="Times New Roman" w:hAnsi="Lato"/>
          <w:lang w:val="es-419"/>
        </w:rPr>
        <w:t>clasis</w:t>
      </w:r>
      <w:proofErr w:type="spellEnd"/>
      <w:r w:rsidR="001D593D" w:rsidRPr="004270D5">
        <w:rPr>
          <w:rFonts w:ascii="Lato" w:eastAsia="Times New Roman" w:hAnsi="Lato"/>
          <w:lang w:val="es-419"/>
        </w:rPr>
        <w:t xml:space="preserve"> todavía no </w:t>
      </w:r>
      <w:r w:rsidR="0076449D" w:rsidRPr="004270D5">
        <w:rPr>
          <w:rFonts w:ascii="Lato" w:eastAsia="Times New Roman" w:hAnsi="Lato"/>
          <w:lang w:val="es-419"/>
        </w:rPr>
        <w:t>cuenta con</w:t>
      </w:r>
      <w:r w:rsidR="001D593D" w:rsidRPr="004270D5">
        <w:rPr>
          <w:rFonts w:ascii="Lato" w:eastAsia="Times New Roman" w:hAnsi="Lato"/>
          <w:lang w:val="es-419"/>
        </w:rPr>
        <w:t xml:space="preserve"> un equipo de iglesia segura, </w:t>
      </w:r>
      <w:r w:rsidR="00FA2D22" w:rsidRPr="004270D5">
        <w:rPr>
          <w:rFonts w:ascii="Lato" w:eastAsia="Times New Roman" w:hAnsi="Lato"/>
          <w:lang w:val="es-419"/>
        </w:rPr>
        <w:t xml:space="preserve">entonces </w:t>
      </w:r>
      <w:r w:rsidR="001D593D" w:rsidRPr="004270D5">
        <w:rPr>
          <w:rFonts w:ascii="Lato" w:eastAsia="Times New Roman" w:hAnsi="Lato"/>
          <w:lang w:val="es-419"/>
        </w:rPr>
        <w:t>el defensor o el ejecutivo debe ponerse en contacto con el equipo</w:t>
      </w:r>
      <w:r w:rsidR="0076449D" w:rsidRPr="004270D5">
        <w:rPr>
          <w:rFonts w:ascii="Lato" w:eastAsia="Times New Roman" w:hAnsi="Lato"/>
          <w:lang w:val="es-419"/>
        </w:rPr>
        <w:t xml:space="preserve"> de iglesia segura</w:t>
      </w:r>
      <w:r w:rsidR="001D593D" w:rsidRPr="004270D5">
        <w:rPr>
          <w:rFonts w:ascii="Lato" w:eastAsia="Times New Roman" w:hAnsi="Lato"/>
          <w:lang w:val="es-419"/>
        </w:rPr>
        <w:t xml:space="preserve"> más cercano para convocar un panel consultivo (panel). Un panel debe ser convocado tan pronto como sea posible después de recibir una solicitud de convocatoria. Si la persona acusada es un empleado de la ICRNA o de una agencia de la ICRNA, el panel deberá incluir un observador que sea un representante del empleador </w:t>
      </w:r>
      <w:r w:rsidR="0076449D" w:rsidRPr="004270D5">
        <w:rPr>
          <w:rFonts w:ascii="Lato" w:eastAsia="Times New Roman" w:hAnsi="Lato"/>
          <w:lang w:val="es-419"/>
        </w:rPr>
        <w:t>quién</w:t>
      </w:r>
      <w:r w:rsidR="001D593D" w:rsidRPr="004270D5">
        <w:rPr>
          <w:rFonts w:ascii="Lato" w:eastAsia="Times New Roman" w:hAnsi="Lato"/>
          <w:lang w:val="es-419"/>
        </w:rPr>
        <w:t xml:space="preserve"> será nombrado por el director ejecutivo de la ICRNA en consulta con cualquier agencia involucrada. Si el acusado ocupa un cargo</w:t>
      </w:r>
      <w:r w:rsidR="0076449D" w:rsidRPr="004270D5">
        <w:rPr>
          <w:rFonts w:ascii="Lato" w:eastAsia="Times New Roman" w:hAnsi="Lato"/>
          <w:lang w:val="es-419"/>
        </w:rPr>
        <w:t xml:space="preserve"> como oficial</w:t>
      </w:r>
      <w:r w:rsidR="002F7973" w:rsidRPr="004270D5">
        <w:rPr>
          <w:rFonts w:ascii="Lato" w:eastAsia="Times New Roman" w:hAnsi="Lato"/>
          <w:lang w:val="es-419"/>
        </w:rPr>
        <w:t xml:space="preserve"> de la iglesia</w:t>
      </w:r>
      <w:r w:rsidR="001D593D" w:rsidRPr="004270D5">
        <w:rPr>
          <w:rFonts w:ascii="Lato" w:eastAsia="Times New Roman" w:hAnsi="Lato"/>
          <w:lang w:val="es-419"/>
        </w:rPr>
        <w:t>, el panel incluirá como observadores a dos visita</w:t>
      </w:r>
      <w:r w:rsidR="002F7973" w:rsidRPr="004270D5">
        <w:rPr>
          <w:rFonts w:ascii="Lato" w:eastAsia="Times New Roman" w:hAnsi="Lato"/>
          <w:lang w:val="es-419"/>
        </w:rPr>
        <w:t>ntes eclesiásticos</w:t>
      </w:r>
      <w:r w:rsidR="001D593D" w:rsidRPr="004270D5">
        <w:rPr>
          <w:rFonts w:ascii="Lato" w:eastAsia="Times New Roman" w:hAnsi="Lato"/>
          <w:lang w:val="es-419"/>
        </w:rPr>
        <w:t xml:space="preserve"> del </w:t>
      </w:r>
      <w:proofErr w:type="spellStart"/>
      <w:r w:rsidR="001D593D" w:rsidRPr="004270D5">
        <w:rPr>
          <w:rFonts w:ascii="Lato" w:eastAsia="Times New Roman" w:hAnsi="Lato"/>
          <w:lang w:val="es-419"/>
        </w:rPr>
        <w:t>clasis</w:t>
      </w:r>
      <w:proofErr w:type="spellEnd"/>
      <w:r w:rsidR="001D593D" w:rsidRPr="004270D5">
        <w:rPr>
          <w:rFonts w:ascii="Lato" w:eastAsia="Times New Roman" w:hAnsi="Lato"/>
          <w:lang w:val="es-419"/>
        </w:rPr>
        <w:t xml:space="preserve"> del acusado. Los observadores no participarán en el panel, sino que se limitarán a observar el procedimiento.</w:t>
      </w:r>
    </w:p>
    <w:p w14:paraId="64132C85" w14:textId="484A0AB6" w:rsidR="00FF0382" w:rsidRPr="004270D5" w:rsidRDefault="00FF0382" w:rsidP="004270D5">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c</w:t>
      </w:r>
      <w:r w:rsidRPr="004270D5">
        <w:rPr>
          <w:rFonts w:ascii="Lato" w:eastAsia="Times New Roman" w:hAnsi="Lato"/>
          <w:lang w:val="es-419"/>
        </w:rPr>
        <w:t>.</w:t>
      </w:r>
      <w:r w:rsidR="00DE6405" w:rsidRPr="004270D5">
        <w:rPr>
          <w:rFonts w:ascii="Lato" w:eastAsia="Times New Roman" w:hAnsi="Lato"/>
          <w:lang w:val="es-419"/>
        </w:rPr>
        <w:tab/>
      </w:r>
      <w:r w:rsidR="00D973DF" w:rsidRPr="004270D5">
        <w:rPr>
          <w:rFonts w:ascii="Lato" w:eastAsia="Times New Roman" w:hAnsi="Lato"/>
          <w:lang w:val="es-419"/>
        </w:rPr>
        <w:t>El presidente del panel se pone en contacto con el defensor para programar la reunión con el demandante. El panel elige el lugar y la hora. El demandante y los testigos deben estar disponibles para la reunión. Los panelistas, los miembros del comité ejecutivo, el demandante, el defensor, los observadores y los testigos no deben mencionar públicamente la reunión.</w:t>
      </w:r>
    </w:p>
    <w:p w14:paraId="71A3A481" w14:textId="4CF7BD3C" w:rsidR="00FF0382" w:rsidRPr="004270D5" w:rsidRDefault="00FF0382" w:rsidP="00344234">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Pr="004270D5">
        <w:rPr>
          <w:rFonts w:ascii="Lato" w:eastAsia="Times New Roman" w:hAnsi="Lato"/>
          <w:lang w:val="es-419"/>
        </w:rPr>
        <w:tab/>
      </w:r>
      <w:r w:rsidR="00D973DF" w:rsidRPr="00344234">
        <w:rPr>
          <w:rFonts w:ascii="Lato" w:eastAsia="Times New Roman" w:hAnsi="Lato"/>
          <w:i/>
          <w:iCs/>
          <w:lang w:val="es-419"/>
        </w:rPr>
        <w:t>Nota:</w:t>
      </w:r>
      <w:r w:rsidR="00D973DF" w:rsidRPr="004270D5">
        <w:rPr>
          <w:rFonts w:ascii="Lato" w:eastAsia="Times New Roman" w:hAnsi="Lato"/>
          <w:lang w:val="es-419"/>
        </w:rPr>
        <w:t xml:space="preserve"> El panel consultivo notificará al acusado la alegación sólo después de haber evaluado el testimonio del demandante como probable y serio.</w:t>
      </w:r>
    </w:p>
    <w:p w14:paraId="74CBCC78" w14:textId="572385F4" w:rsidR="00D973DF" w:rsidRPr="004270D5" w:rsidRDefault="00FF0382" w:rsidP="00344234">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d</w:t>
      </w:r>
      <w:r w:rsidR="00DE6405" w:rsidRPr="004270D5">
        <w:rPr>
          <w:rFonts w:ascii="Lato" w:eastAsia="Times New Roman" w:hAnsi="Lato"/>
          <w:lang w:val="es-419"/>
        </w:rPr>
        <w:t>.</w:t>
      </w:r>
      <w:r w:rsidR="00DE6405" w:rsidRPr="004270D5">
        <w:rPr>
          <w:rFonts w:ascii="Lato" w:eastAsia="Times New Roman" w:hAnsi="Lato"/>
          <w:lang w:val="es-419"/>
        </w:rPr>
        <w:tab/>
      </w:r>
      <w:r w:rsidR="00D973DF" w:rsidRPr="004270D5">
        <w:rPr>
          <w:rFonts w:ascii="Lato" w:eastAsia="Times New Roman" w:hAnsi="Lato"/>
          <w:lang w:val="es-419"/>
        </w:rPr>
        <w:t xml:space="preserve">El presidente del panel </w:t>
      </w:r>
      <w:r w:rsidR="00E129BD" w:rsidRPr="004270D5">
        <w:rPr>
          <w:rFonts w:ascii="Lato" w:eastAsia="Times New Roman" w:hAnsi="Lato"/>
          <w:lang w:val="es-419"/>
        </w:rPr>
        <w:t>reunirá a</w:t>
      </w:r>
      <w:r w:rsidR="00D973DF" w:rsidRPr="004270D5">
        <w:rPr>
          <w:rFonts w:ascii="Lato" w:eastAsia="Times New Roman" w:hAnsi="Lato"/>
          <w:lang w:val="es-419"/>
        </w:rPr>
        <w:t xml:space="preserve"> los panelistas </w:t>
      </w:r>
      <w:r w:rsidR="00E129BD" w:rsidRPr="004270D5">
        <w:rPr>
          <w:rFonts w:ascii="Lato" w:eastAsia="Times New Roman" w:hAnsi="Lato"/>
          <w:lang w:val="es-419"/>
        </w:rPr>
        <w:t xml:space="preserve">bajo un juramento de </w:t>
      </w:r>
      <w:r w:rsidR="00D973DF" w:rsidRPr="004270D5">
        <w:rPr>
          <w:rFonts w:ascii="Lato" w:eastAsia="Times New Roman" w:hAnsi="Lato"/>
          <w:lang w:val="es-419"/>
        </w:rPr>
        <w:t xml:space="preserve">confidencialidad </w:t>
      </w:r>
      <w:r w:rsidR="00F81C10" w:rsidRPr="004270D5">
        <w:rPr>
          <w:rFonts w:ascii="Lato" w:eastAsia="Times New Roman" w:hAnsi="Lato"/>
          <w:lang w:val="es-419"/>
        </w:rPr>
        <w:t>con relación al</w:t>
      </w:r>
      <w:r w:rsidR="00D973DF" w:rsidRPr="004270D5">
        <w:rPr>
          <w:rFonts w:ascii="Lato" w:eastAsia="Times New Roman" w:hAnsi="Lato"/>
          <w:lang w:val="es-419"/>
        </w:rPr>
        <w:t xml:space="preserve"> nombre del demandante, la persona acusada y los detalles de la alegación presentada. El demandante y los testigos pueden </w:t>
      </w:r>
      <w:r w:rsidR="00F81C10" w:rsidRPr="004270D5">
        <w:rPr>
          <w:rFonts w:ascii="Lato" w:eastAsia="Times New Roman" w:hAnsi="Lato"/>
          <w:lang w:val="es-419"/>
        </w:rPr>
        <w:t>dispensar</w:t>
      </w:r>
      <w:r w:rsidR="00D973DF" w:rsidRPr="004270D5">
        <w:rPr>
          <w:rFonts w:ascii="Lato" w:eastAsia="Times New Roman" w:hAnsi="Lato"/>
          <w:lang w:val="es-419"/>
        </w:rPr>
        <w:t xml:space="preserve"> </w:t>
      </w:r>
      <w:r w:rsidR="00F81C10" w:rsidRPr="004270D5">
        <w:rPr>
          <w:rFonts w:ascii="Lato" w:eastAsia="Times New Roman" w:hAnsi="Lato"/>
          <w:lang w:val="es-419"/>
        </w:rPr>
        <w:t xml:space="preserve">de su derecho a la </w:t>
      </w:r>
      <w:r w:rsidR="00D973DF" w:rsidRPr="004270D5">
        <w:rPr>
          <w:rFonts w:ascii="Lato" w:eastAsia="Times New Roman" w:hAnsi="Lato"/>
          <w:lang w:val="es-419"/>
        </w:rPr>
        <w:t>confidencialidad de su propio testimonio a</w:t>
      </w:r>
      <w:r w:rsidR="00F81C10" w:rsidRPr="004270D5">
        <w:rPr>
          <w:rFonts w:ascii="Lato" w:eastAsia="Times New Roman" w:hAnsi="Lato"/>
          <w:lang w:val="es-419"/>
        </w:rPr>
        <w:t xml:space="preserve"> la</w:t>
      </w:r>
      <w:r w:rsidR="00D973DF" w:rsidRPr="004270D5">
        <w:rPr>
          <w:rFonts w:ascii="Lato" w:eastAsia="Times New Roman" w:hAnsi="Lato"/>
          <w:lang w:val="es-419"/>
        </w:rPr>
        <w:t xml:space="preserve"> </w:t>
      </w:r>
      <w:r w:rsidR="00F81C10" w:rsidRPr="004270D5">
        <w:rPr>
          <w:rFonts w:ascii="Lato" w:eastAsia="Times New Roman" w:hAnsi="Lato"/>
          <w:lang w:val="es-419"/>
        </w:rPr>
        <w:t>conclusión d</w:t>
      </w:r>
      <w:r w:rsidR="00D973DF" w:rsidRPr="004270D5">
        <w:rPr>
          <w:rFonts w:ascii="Lato" w:eastAsia="Times New Roman" w:hAnsi="Lato"/>
          <w:lang w:val="es-419"/>
        </w:rPr>
        <w:t xml:space="preserve">el proceso del panel para </w:t>
      </w:r>
      <w:r w:rsidR="00CF78A4" w:rsidRPr="004270D5">
        <w:rPr>
          <w:rFonts w:ascii="Lato" w:eastAsia="Times New Roman" w:hAnsi="Lato"/>
          <w:lang w:val="es-419"/>
        </w:rPr>
        <w:t>permitir que</w:t>
      </w:r>
      <w:r w:rsidR="00D973DF" w:rsidRPr="004270D5">
        <w:rPr>
          <w:rFonts w:ascii="Lato" w:eastAsia="Times New Roman" w:hAnsi="Lato"/>
          <w:lang w:val="es-419"/>
        </w:rPr>
        <w:t xml:space="preserve"> el defensor, los panelistas y los observadores (véase la sección 3 inciso "e" abajo) puedan informar sobre el asunto cuando se presente al ejecutivo, al concilio y a otros órganos eclesiásticos.</w:t>
      </w:r>
    </w:p>
    <w:p w14:paraId="3755A611" w14:textId="08D6D5B5" w:rsidR="00FF0382" w:rsidRPr="004270D5" w:rsidRDefault="00FF0382" w:rsidP="00344234">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e</w:t>
      </w:r>
      <w:r w:rsidRPr="004270D5">
        <w:rPr>
          <w:rFonts w:ascii="Lato" w:eastAsia="Times New Roman" w:hAnsi="Lato"/>
          <w:lang w:val="es-419"/>
        </w:rPr>
        <w:t>.</w:t>
      </w:r>
      <w:r w:rsidRPr="004270D5">
        <w:rPr>
          <w:rFonts w:ascii="Lato" w:eastAsia="Times New Roman" w:hAnsi="Lato"/>
          <w:lang w:val="es-419"/>
        </w:rPr>
        <w:tab/>
      </w:r>
      <w:r w:rsidR="00B2702E" w:rsidRPr="004270D5">
        <w:rPr>
          <w:rFonts w:ascii="Lato" w:eastAsia="Times New Roman" w:hAnsi="Lato"/>
          <w:lang w:val="es-419"/>
        </w:rPr>
        <w:t xml:space="preserve">Si el ejecutivo lo desea, puede nombrar a dos representantes para que observen tanto la reunión del demandante como la del acusado con el panel. </w:t>
      </w:r>
      <w:r w:rsidR="007907D1" w:rsidRPr="004270D5">
        <w:rPr>
          <w:rFonts w:ascii="Lato" w:eastAsia="Times New Roman" w:hAnsi="Lato"/>
          <w:lang w:val="es-419"/>
        </w:rPr>
        <w:t>R</w:t>
      </w:r>
      <w:r w:rsidR="00B2702E" w:rsidRPr="004270D5">
        <w:rPr>
          <w:rFonts w:ascii="Lato" w:eastAsia="Times New Roman" w:hAnsi="Lato"/>
          <w:lang w:val="es-419"/>
        </w:rPr>
        <w:t>epresentante</w:t>
      </w:r>
      <w:r w:rsidR="007907D1" w:rsidRPr="004270D5">
        <w:rPr>
          <w:rFonts w:ascii="Lato" w:eastAsia="Times New Roman" w:hAnsi="Lato"/>
          <w:lang w:val="es-419"/>
        </w:rPr>
        <w:t>s</w:t>
      </w:r>
      <w:r w:rsidR="00B2702E" w:rsidRPr="004270D5">
        <w:rPr>
          <w:rFonts w:ascii="Lato" w:eastAsia="Times New Roman" w:hAnsi="Lato"/>
          <w:lang w:val="es-419"/>
        </w:rPr>
        <w:t xml:space="preserve"> </w:t>
      </w:r>
      <w:r w:rsidR="009F4C42" w:rsidRPr="004270D5">
        <w:rPr>
          <w:rFonts w:ascii="Lato" w:eastAsia="Times New Roman" w:hAnsi="Lato"/>
          <w:lang w:val="es-419"/>
        </w:rPr>
        <w:t xml:space="preserve">que </w:t>
      </w:r>
      <w:r w:rsidR="00B2702E" w:rsidRPr="004270D5">
        <w:rPr>
          <w:rFonts w:ascii="Lato" w:eastAsia="Times New Roman" w:hAnsi="Lato"/>
          <w:lang w:val="es-419"/>
        </w:rPr>
        <w:t>observa</w:t>
      </w:r>
      <w:r w:rsidR="007907D1" w:rsidRPr="004270D5">
        <w:rPr>
          <w:rFonts w:ascii="Lato" w:eastAsia="Times New Roman" w:hAnsi="Lato"/>
          <w:lang w:val="es-419"/>
        </w:rPr>
        <w:t>n</w:t>
      </w:r>
      <w:r w:rsidR="00B2702E" w:rsidRPr="004270D5">
        <w:rPr>
          <w:rFonts w:ascii="Lato" w:eastAsia="Times New Roman" w:hAnsi="Lato"/>
          <w:lang w:val="es-419"/>
        </w:rPr>
        <w:t xml:space="preserve"> debe</w:t>
      </w:r>
      <w:r w:rsidR="007907D1" w:rsidRPr="004270D5">
        <w:rPr>
          <w:rFonts w:ascii="Lato" w:eastAsia="Times New Roman" w:hAnsi="Lato"/>
          <w:lang w:val="es-419"/>
        </w:rPr>
        <w:t>n</w:t>
      </w:r>
      <w:r w:rsidR="00B2702E" w:rsidRPr="004270D5">
        <w:rPr>
          <w:rFonts w:ascii="Lato" w:eastAsia="Times New Roman" w:hAnsi="Lato"/>
          <w:lang w:val="es-419"/>
        </w:rPr>
        <w:t xml:space="preserve"> respetar la confidencialidad durante el proceso del panel.</w:t>
      </w:r>
    </w:p>
    <w:p w14:paraId="3869067E" w14:textId="34D14218" w:rsidR="00FF0382" w:rsidRPr="004270D5" w:rsidRDefault="00FF0382" w:rsidP="00344234">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f</w:t>
      </w:r>
      <w:r w:rsidRPr="004270D5">
        <w:rPr>
          <w:rFonts w:ascii="Lato" w:eastAsia="Times New Roman" w:hAnsi="Lato"/>
          <w:lang w:val="es-419"/>
        </w:rPr>
        <w:t>.</w:t>
      </w:r>
      <w:r w:rsidRPr="004270D5">
        <w:rPr>
          <w:rFonts w:ascii="Lato" w:eastAsia="Times New Roman" w:hAnsi="Lato"/>
          <w:lang w:val="es-419"/>
        </w:rPr>
        <w:tab/>
      </w:r>
      <w:r w:rsidR="00B2702E" w:rsidRPr="004270D5">
        <w:rPr>
          <w:rFonts w:ascii="Lato" w:eastAsia="Times New Roman" w:hAnsi="Lato"/>
          <w:lang w:val="es-419"/>
        </w:rPr>
        <w:t xml:space="preserve">El panel recibe la información que le presenta el demandante, examina el contenido de los materiales escritos, interroga a los testigos y consulta a los expertos </w:t>
      </w:r>
      <w:r w:rsidR="00B55897" w:rsidRPr="004270D5">
        <w:rPr>
          <w:rFonts w:ascii="Lato" w:eastAsia="Times New Roman" w:hAnsi="Lato"/>
          <w:lang w:val="es-419"/>
        </w:rPr>
        <w:t xml:space="preserve">cuando </w:t>
      </w:r>
      <w:r w:rsidR="00F63BDC" w:rsidRPr="004270D5">
        <w:rPr>
          <w:rFonts w:ascii="Lato" w:eastAsia="Times New Roman" w:hAnsi="Lato"/>
          <w:lang w:val="es-419"/>
        </w:rPr>
        <w:t>sea</w:t>
      </w:r>
      <w:r w:rsidR="00B2702E" w:rsidRPr="004270D5">
        <w:rPr>
          <w:rFonts w:ascii="Lato" w:eastAsia="Times New Roman" w:hAnsi="Lato"/>
          <w:lang w:val="es-419"/>
        </w:rPr>
        <w:t xml:space="preserve"> necesario.</w:t>
      </w:r>
    </w:p>
    <w:p w14:paraId="07FF0F25" w14:textId="5AE1552E" w:rsidR="00B2702E" w:rsidRPr="004270D5" w:rsidRDefault="00FF0382" w:rsidP="00344234">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Pr="004270D5">
        <w:rPr>
          <w:rFonts w:ascii="Lato" w:eastAsia="Times New Roman" w:hAnsi="Lato"/>
          <w:lang w:val="es-419"/>
        </w:rPr>
        <w:tab/>
      </w:r>
      <w:r w:rsidR="00B2702E" w:rsidRPr="004270D5">
        <w:rPr>
          <w:rFonts w:ascii="Lato" w:eastAsia="Times New Roman" w:hAnsi="Lato"/>
          <w:lang w:val="es-419"/>
        </w:rPr>
        <w:t xml:space="preserve">Los testimonios pueden ser en forma de material escrito, testigos, declaraciones notariadas, deposiciones (declaraciones tomadas bajo juramento), correo electrónico y otras comunicaciones electrónicas, y bienes personales. Cuando la distancia dificulte o haga costoso el viaje, o provoque un retraso indeseable en la convocatoria del panel, se permiten las </w:t>
      </w:r>
      <w:r w:rsidR="005B5E9E" w:rsidRPr="004270D5">
        <w:rPr>
          <w:rFonts w:ascii="Lato" w:eastAsia="Times New Roman" w:hAnsi="Lato"/>
          <w:lang w:val="es-419"/>
        </w:rPr>
        <w:t>video</w:t>
      </w:r>
      <w:r w:rsidR="00B2702E" w:rsidRPr="004270D5">
        <w:rPr>
          <w:rFonts w:ascii="Lato" w:eastAsia="Times New Roman" w:hAnsi="Lato"/>
          <w:lang w:val="es-419"/>
        </w:rPr>
        <w:t>conferencias y otros métodos seguros de comunicación.</w:t>
      </w:r>
    </w:p>
    <w:p w14:paraId="78417902" w14:textId="118DA3F9" w:rsidR="00B2702E" w:rsidRPr="004270D5" w:rsidRDefault="00FF0382" w:rsidP="000B17AA">
      <w:pPr>
        <w:tabs>
          <w:tab w:val="left" w:pos="475"/>
          <w:tab w:val="left" w:pos="965"/>
          <w:tab w:val="left" w:pos="1440"/>
          <w:tab w:val="left" w:pos="1915"/>
          <w:tab w:val="left" w:pos="2405"/>
          <w:tab w:val="left" w:pos="2880"/>
          <w:tab w:val="left" w:pos="4320"/>
          <w:tab w:val="left" w:pos="4608"/>
        </w:tabs>
        <w:spacing w:after="120" w:line="288" w:lineRule="auto"/>
        <w:ind w:left="965" w:hanging="965"/>
        <w:rPr>
          <w:rFonts w:ascii="Lato" w:eastAsia="Times New Roman" w:hAnsi="Lato"/>
          <w:lang w:val="es-419"/>
        </w:rPr>
      </w:pPr>
      <w:r w:rsidRPr="004270D5">
        <w:rPr>
          <w:rFonts w:ascii="Lato" w:eastAsia="Times New Roman" w:hAnsi="Lato"/>
          <w:lang w:val="es-419"/>
        </w:rPr>
        <w:lastRenderedPageBreak/>
        <w:tab/>
      </w:r>
      <w:r w:rsidR="006D3716" w:rsidRPr="004270D5">
        <w:rPr>
          <w:rFonts w:ascii="Lato" w:eastAsia="Times New Roman" w:hAnsi="Lato"/>
          <w:lang w:val="es-419"/>
        </w:rPr>
        <w:t>g</w:t>
      </w:r>
      <w:r w:rsidRPr="004270D5">
        <w:rPr>
          <w:rFonts w:ascii="Lato" w:eastAsia="Times New Roman" w:hAnsi="Lato"/>
          <w:lang w:val="es-419"/>
        </w:rPr>
        <w:t>.</w:t>
      </w:r>
      <w:r w:rsidR="00DE6405" w:rsidRPr="004270D5">
        <w:rPr>
          <w:rFonts w:ascii="Lato" w:eastAsia="Times New Roman" w:hAnsi="Lato"/>
          <w:lang w:val="es-419"/>
        </w:rPr>
        <w:tab/>
      </w:r>
      <w:r w:rsidR="00B2702E" w:rsidRPr="004270D5">
        <w:rPr>
          <w:rFonts w:ascii="Lato" w:eastAsia="Times New Roman" w:hAnsi="Lato"/>
          <w:lang w:val="es-419"/>
        </w:rPr>
        <w:t xml:space="preserve">Tras la reunión con el demandante, si el </w:t>
      </w:r>
      <w:r w:rsidR="00235F4C" w:rsidRPr="004270D5">
        <w:rPr>
          <w:rFonts w:ascii="Lato" w:eastAsia="Times New Roman" w:hAnsi="Lato"/>
          <w:lang w:val="es-419"/>
        </w:rPr>
        <w:t>panel</w:t>
      </w:r>
      <w:r w:rsidR="00B2702E" w:rsidRPr="004270D5">
        <w:rPr>
          <w:rFonts w:ascii="Lato" w:eastAsia="Times New Roman" w:hAnsi="Lato"/>
          <w:lang w:val="es-419"/>
        </w:rPr>
        <w:t xml:space="preserve"> evalúa la alegación </w:t>
      </w:r>
      <w:r w:rsidR="0055160F" w:rsidRPr="004270D5">
        <w:rPr>
          <w:rFonts w:ascii="Lato" w:eastAsia="Times New Roman" w:hAnsi="Lato"/>
          <w:lang w:val="es-419"/>
        </w:rPr>
        <w:t xml:space="preserve">y la clasifica </w:t>
      </w:r>
      <w:r w:rsidR="00B2702E" w:rsidRPr="004270D5">
        <w:rPr>
          <w:rFonts w:ascii="Lato" w:eastAsia="Times New Roman" w:hAnsi="Lato"/>
          <w:lang w:val="es-419"/>
        </w:rPr>
        <w:t xml:space="preserve">como grave y probable, </w:t>
      </w:r>
      <w:r w:rsidR="00235F4C" w:rsidRPr="004270D5">
        <w:rPr>
          <w:rFonts w:ascii="Lato" w:eastAsia="Times New Roman" w:hAnsi="Lato"/>
          <w:lang w:val="es-419"/>
        </w:rPr>
        <w:t xml:space="preserve">entonces </w:t>
      </w:r>
      <w:r w:rsidR="00B2702E" w:rsidRPr="004270D5">
        <w:rPr>
          <w:rFonts w:ascii="Lato" w:eastAsia="Times New Roman" w:hAnsi="Lato"/>
          <w:lang w:val="es-419"/>
        </w:rPr>
        <w:t xml:space="preserve">el panel notifica al demandante su evaluación, y el panel pasa al siguiente paso en el proceso del panel consultivo. Si, por el contrario, la alegación no </w:t>
      </w:r>
      <w:r w:rsidR="004050AD" w:rsidRPr="004270D5">
        <w:rPr>
          <w:rFonts w:ascii="Lato" w:eastAsia="Times New Roman" w:hAnsi="Lato"/>
          <w:lang w:val="es-419"/>
        </w:rPr>
        <w:t>es</w:t>
      </w:r>
      <w:r w:rsidR="00B2702E" w:rsidRPr="004270D5">
        <w:rPr>
          <w:rFonts w:ascii="Lato" w:eastAsia="Times New Roman" w:hAnsi="Lato"/>
          <w:lang w:val="es-419"/>
        </w:rPr>
        <w:t xml:space="preserve"> eval</w:t>
      </w:r>
      <w:r w:rsidR="004050AD" w:rsidRPr="004270D5">
        <w:rPr>
          <w:rFonts w:ascii="Lato" w:eastAsia="Times New Roman" w:hAnsi="Lato"/>
          <w:lang w:val="es-419"/>
        </w:rPr>
        <w:t>uada</w:t>
      </w:r>
      <w:r w:rsidR="00B2702E" w:rsidRPr="004270D5">
        <w:rPr>
          <w:rFonts w:ascii="Lato" w:eastAsia="Times New Roman" w:hAnsi="Lato"/>
          <w:lang w:val="es-419"/>
        </w:rPr>
        <w:t xml:space="preserve"> </w:t>
      </w:r>
      <w:r w:rsidR="004050AD" w:rsidRPr="004270D5">
        <w:rPr>
          <w:rFonts w:ascii="Lato" w:eastAsia="Times New Roman" w:hAnsi="Lato"/>
          <w:lang w:val="es-419"/>
        </w:rPr>
        <w:t xml:space="preserve">y clasificada </w:t>
      </w:r>
      <w:r w:rsidR="00B2702E" w:rsidRPr="004270D5">
        <w:rPr>
          <w:rFonts w:ascii="Lato" w:eastAsia="Times New Roman" w:hAnsi="Lato"/>
          <w:lang w:val="es-419"/>
        </w:rPr>
        <w:t>como grave o probable, entonces el panel finaliza su trabajo. Si el panel</w:t>
      </w:r>
      <w:r w:rsidR="004050AD" w:rsidRPr="004270D5">
        <w:rPr>
          <w:rFonts w:ascii="Lato" w:eastAsia="Times New Roman" w:hAnsi="Lato"/>
          <w:lang w:val="es-419"/>
        </w:rPr>
        <w:t xml:space="preserve"> concluye</w:t>
      </w:r>
      <w:r w:rsidR="00B2702E" w:rsidRPr="004270D5">
        <w:rPr>
          <w:rFonts w:ascii="Lato" w:eastAsia="Times New Roman" w:hAnsi="Lato"/>
          <w:lang w:val="es-419"/>
        </w:rPr>
        <w:t xml:space="preserve">, </w:t>
      </w:r>
      <w:r w:rsidR="004050AD" w:rsidRPr="004270D5">
        <w:rPr>
          <w:rFonts w:ascii="Lato" w:eastAsia="Times New Roman" w:hAnsi="Lato"/>
          <w:lang w:val="es-419"/>
        </w:rPr>
        <w:t xml:space="preserve">se </w:t>
      </w:r>
      <w:r w:rsidR="00B2702E" w:rsidRPr="004270D5">
        <w:rPr>
          <w:rFonts w:ascii="Lato" w:eastAsia="Times New Roman" w:hAnsi="Lato"/>
          <w:lang w:val="es-419"/>
        </w:rPr>
        <w:t>lo notifica al demandante y al ejecutivo. El ejecutivo puede desestimar el asunto o continuar el contacto con el de</w:t>
      </w:r>
      <w:r w:rsidR="00022051" w:rsidRPr="004270D5">
        <w:rPr>
          <w:rFonts w:ascii="Lato" w:eastAsia="Times New Roman" w:hAnsi="Lato"/>
          <w:lang w:val="es-419"/>
        </w:rPr>
        <w:t>mandant</w:t>
      </w:r>
      <w:r w:rsidR="00B2702E" w:rsidRPr="004270D5">
        <w:rPr>
          <w:rFonts w:ascii="Lato" w:eastAsia="Times New Roman" w:hAnsi="Lato"/>
          <w:lang w:val="es-419"/>
        </w:rPr>
        <w:t>e.</w:t>
      </w:r>
    </w:p>
    <w:p w14:paraId="1A522F33" w14:textId="01D84E45" w:rsidR="00FF0382" w:rsidRPr="004270D5" w:rsidRDefault="00FF0382" w:rsidP="000B17AA">
      <w:pPr>
        <w:tabs>
          <w:tab w:val="left" w:pos="475"/>
          <w:tab w:val="left" w:pos="965"/>
          <w:tab w:val="left" w:pos="1440"/>
          <w:tab w:val="left" w:pos="1915"/>
          <w:tab w:val="left" w:pos="2405"/>
          <w:tab w:val="left" w:pos="2880"/>
          <w:tab w:val="left" w:pos="4320"/>
          <w:tab w:val="left" w:pos="4608"/>
        </w:tabs>
        <w:spacing w:after="120" w:line="288" w:lineRule="auto"/>
        <w:ind w:left="965" w:hanging="965"/>
        <w:rPr>
          <w:rFonts w:ascii="Lato" w:eastAsia="Times New Roman" w:hAnsi="Lato"/>
          <w:lang w:val="es-419"/>
        </w:rPr>
      </w:pPr>
      <w:r w:rsidRPr="004270D5">
        <w:rPr>
          <w:rFonts w:ascii="Lato" w:eastAsia="Times New Roman" w:hAnsi="Lato"/>
          <w:lang w:val="es-419"/>
        </w:rPr>
        <w:tab/>
      </w:r>
      <w:r w:rsidRPr="004270D5">
        <w:rPr>
          <w:rFonts w:ascii="Lato" w:eastAsia="Times New Roman" w:hAnsi="Lato"/>
          <w:lang w:val="es-419"/>
        </w:rPr>
        <w:tab/>
      </w:r>
      <w:r w:rsidR="00DE6405" w:rsidRPr="004270D5">
        <w:rPr>
          <w:rFonts w:ascii="Lato" w:eastAsia="Times New Roman" w:hAnsi="Lato"/>
          <w:i/>
          <w:lang w:val="es-419"/>
        </w:rPr>
        <w:t>Not</w:t>
      </w:r>
      <w:r w:rsidR="00B2702E" w:rsidRPr="004270D5">
        <w:rPr>
          <w:rFonts w:ascii="Lato" w:eastAsia="Times New Roman" w:hAnsi="Lato"/>
          <w:i/>
          <w:lang w:val="es-419"/>
        </w:rPr>
        <w:t>a</w:t>
      </w:r>
      <w:r w:rsidR="0004526F" w:rsidRPr="004270D5">
        <w:rPr>
          <w:rFonts w:ascii="Lato" w:eastAsia="Times New Roman" w:hAnsi="Lato"/>
          <w:i/>
          <w:lang w:val="es-419"/>
        </w:rPr>
        <w:t xml:space="preserve">: </w:t>
      </w:r>
      <w:r w:rsidR="00B2702E" w:rsidRPr="004270D5">
        <w:rPr>
          <w:rFonts w:ascii="Lato" w:eastAsia="Times New Roman" w:hAnsi="Lato"/>
          <w:lang w:val="es-419"/>
        </w:rPr>
        <w:t xml:space="preserve">Si el panel no encuentra pruebas que respalden </w:t>
      </w:r>
      <w:r w:rsidR="00780C5F" w:rsidRPr="004270D5">
        <w:rPr>
          <w:rFonts w:ascii="Lato" w:eastAsia="Times New Roman" w:hAnsi="Lato"/>
          <w:lang w:val="es-419"/>
        </w:rPr>
        <w:t xml:space="preserve">a </w:t>
      </w:r>
      <w:r w:rsidR="00B2702E" w:rsidRPr="004270D5">
        <w:rPr>
          <w:rFonts w:ascii="Lato" w:eastAsia="Times New Roman" w:hAnsi="Lato"/>
          <w:lang w:val="es-419"/>
        </w:rPr>
        <w:t>las alegaciones, esto no significa que el demandante no haya sido perjudicado o dañado por</w:t>
      </w:r>
      <w:r w:rsidR="00780C5F" w:rsidRPr="004270D5">
        <w:rPr>
          <w:rFonts w:ascii="Lato" w:eastAsia="Times New Roman" w:hAnsi="Lato"/>
          <w:lang w:val="es-419"/>
        </w:rPr>
        <w:t xml:space="preserve"> </w:t>
      </w:r>
      <w:r w:rsidR="00B2702E" w:rsidRPr="004270D5">
        <w:rPr>
          <w:rFonts w:ascii="Lato" w:eastAsia="Times New Roman" w:hAnsi="Lato"/>
          <w:lang w:val="es-419"/>
        </w:rPr>
        <w:t>uso</w:t>
      </w:r>
      <w:r w:rsidR="00EF0AD9" w:rsidRPr="004270D5">
        <w:rPr>
          <w:rFonts w:ascii="Lato" w:eastAsia="Times New Roman" w:hAnsi="Lato"/>
          <w:lang w:val="es-419"/>
        </w:rPr>
        <w:t>s</w:t>
      </w:r>
      <w:r w:rsidR="00B2702E" w:rsidRPr="004270D5">
        <w:rPr>
          <w:rFonts w:ascii="Lato" w:eastAsia="Times New Roman" w:hAnsi="Lato"/>
          <w:lang w:val="es-419"/>
        </w:rPr>
        <w:t xml:space="preserve"> </w:t>
      </w:r>
      <w:r w:rsidR="00EF0AD9" w:rsidRPr="004270D5">
        <w:rPr>
          <w:rFonts w:ascii="Lato" w:eastAsia="Times New Roman" w:hAnsi="Lato"/>
          <w:lang w:val="es-419"/>
        </w:rPr>
        <w:t xml:space="preserve">de poder </w:t>
      </w:r>
      <w:r w:rsidR="00B2702E" w:rsidRPr="004270D5">
        <w:rPr>
          <w:rFonts w:ascii="Lato" w:eastAsia="Times New Roman" w:hAnsi="Lato"/>
          <w:lang w:val="es-419"/>
        </w:rPr>
        <w:t>inapropiado</w:t>
      </w:r>
      <w:r w:rsidR="00EF0AD9" w:rsidRPr="004270D5">
        <w:rPr>
          <w:rFonts w:ascii="Lato" w:eastAsia="Times New Roman" w:hAnsi="Lato"/>
          <w:lang w:val="es-419"/>
        </w:rPr>
        <w:t>s</w:t>
      </w:r>
      <w:r w:rsidR="00B2702E" w:rsidRPr="004270D5">
        <w:rPr>
          <w:rFonts w:ascii="Lato" w:eastAsia="Times New Roman" w:hAnsi="Lato"/>
          <w:lang w:val="es-419"/>
        </w:rPr>
        <w:t xml:space="preserve"> por parte del acusado. Sólo significa que las alegaciones no cumplieron el estándar de evaluación como graves y probables. Por lo tanto, es importante que el concilio continúe asegurando </w:t>
      </w:r>
      <w:r w:rsidR="00B2699B" w:rsidRPr="004270D5">
        <w:rPr>
          <w:rFonts w:ascii="Lato" w:eastAsia="Times New Roman" w:hAnsi="Lato"/>
          <w:lang w:val="es-419"/>
        </w:rPr>
        <w:t xml:space="preserve">que haya un </w:t>
      </w:r>
      <w:r w:rsidR="00B2702E" w:rsidRPr="004270D5">
        <w:rPr>
          <w:rFonts w:ascii="Lato" w:eastAsia="Times New Roman" w:hAnsi="Lato"/>
          <w:lang w:val="es-419"/>
        </w:rPr>
        <w:t>apoyo pastoral y el cuidado del demandante en formas que conduzcan a la restauración y la salud.</w:t>
      </w:r>
    </w:p>
    <w:p w14:paraId="56B4E07D" w14:textId="623F5321" w:rsidR="00FF0382" w:rsidRPr="004270D5" w:rsidRDefault="00FF0382" w:rsidP="000B17AA">
      <w:pPr>
        <w:tabs>
          <w:tab w:val="left" w:pos="475"/>
          <w:tab w:val="left" w:pos="965"/>
          <w:tab w:val="left" w:pos="1440"/>
          <w:tab w:val="left" w:pos="1915"/>
          <w:tab w:val="left" w:pos="2405"/>
          <w:tab w:val="left" w:pos="2880"/>
          <w:tab w:val="left" w:pos="4320"/>
          <w:tab w:val="left" w:pos="4608"/>
        </w:tabs>
        <w:spacing w:after="120" w:line="288" w:lineRule="auto"/>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h</w:t>
      </w:r>
      <w:r w:rsidRPr="004270D5">
        <w:rPr>
          <w:rFonts w:ascii="Lato" w:eastAsia="Times New Roman" w:hAnsi="Lato"/>
          <w:lang w:val="es-419"/>
        </w:rPr>
        <w:t>.</w:t>
      </w:r>
      <w:r w:rsidR="00DE6405" w:rsidRPr="004270D5">
        <w:rPr>
          <w:rFonts w:ascii="Lato" w:eastAsia="Times New Roman" w:hAnsi="Lato"/>
          <w:lang w:val="es-419"/>
        </w:rPr>
        <w:tab/>
      </w:r>
      <w:r w:rsidR="00C36E06" w:rsidRPr="004270D5">
        <w:rPr>
          <w:rFonts w:ascii="Lato" w:eastAsia="Times New Roman" w:hAnsi="Lato"/>
          <w:lang w:val="es-419"/>
        </w:rPr>
        <w:t xml:space="preserve">Si el proceso del panel continúa, un panelista notifica a la persona acusada que </w:t>
      </w:r>
      <w:r w:rsidR="004A57EA" w:rsidRPr="004270D5">
        <w:rPr>
          <w:rFonts w:ascii="Lato" w:eastAsia="Times New Roman" w:hAnsi="Lato"/>
          <w:lang w:val="es-419"/>
        </w:rPr>
        <w:t xml:space="preserve">se sostuvo </w:t>
      </w:r>
      <w:r w:rsidR="00C36E06" w:rsidRPr="004270D5">
        <w:rPr>
          <w:rFonts w:ascii="Lato" w:eastAsia="Times New Roman" w:hAnsi="Lato"/>
          <w:lang w:val="es-419"/>
        </w:rPr>
        <w:t xml:space="preserve">una reunión del panel consultivo </w:t>
      </w:r>
      <w:r w:rsidR="002373C7" w:rsidRPr="004270D5">
        <w:rPr>
          <w:rFonts w:ascii="Lato" w:eastAsia="Times New Roman" w:hAnsi="Lato"/>
          <w:lang w:val="es-419"/>
        </w:rPr>
        <w:t xml:space="preserve">con </w:t>
      </w:r>
      <w:r w:rsidR="00C36E06" w:rsidRPr="004270D5">
        <w:rPr>
          <w:rFonts w:ascii="Lato" w:eastAsia="Times New Roman" w:hAnsi="Lato"/>
          <w:lang w:val="es-419"/>
        </w:rPr>
        <w:t xml:space="preserve">el demandante. El panelista presenta las alegaciones por escrito a la persona acusada. La alegación debe incluir incidentes específicos, las fechas de </w:t>
      </w:r>
      <w:r w:rsidR="003121FF" w:rsidRPr="004270D5">
        <w:rPr>
          <w:rFonts w:ascii="Lato" w:eastAsia="Times New Roman" w:hAnsi="Lato"/>
          <w:lang w:val="es-419"/>
        </w:rPr>
        <w:t>dich</w:t>
      </w:r>
      <w:r w:rsidR="00C36E06" w:rsidRPr="004270D5">
        <w:rPr>
          <w:rFonts w:ascii="Lato" w:eastAsia="Times New Roman" w:hAnsi="Lato"/>
          <w:lang w:val="es-419"/>
        </w:rPr>
        <w:t>os incidentes cuando sea posible, y una indicación de los testigos o pruebas corrobor</w:t>
      </w:r>
      <w:r w:rsidR="003121FF" w:rsidRPr="004270D5">
        <w:rPr>
          <w:rFonts w:ascii="Lato" w:eastAsia="Times New Roman" w:hAnsi="Lato"/>
          <w:lang w:val="es-419"/>
        </w:rPr>
        <w:t>antes</w:t>
      </w:r>
      <w:r w:rsidR="00C36E06" w:rsidRPr="004270D5">
        <w:rPr>
          <w:rFonts w:ascii="Lato" w:eastAsia="Times New Roman" w:hAnsi="Lato"/>
          <w:lang w:val="es-419"/>
        </w:rPr>
        <w:t>.</w:t>
      </w:r>
    </w:p>
    <w:p w14:paraId="06B4B40D" w14:textId="3264FD52" w:rsidR="003D4787" w:rsidRPr="004270D5" w:rsidRDefault="00FF0382" w:rsidP="000B17AA">
      <w:pPr>
        <w:tabs>
          <w:tab w:val="left" w:pos="475"/>
          <w:tab w:val="left" w:pos="965"/>
          <w:tab w:val="left" w:pos="1440"/>
          <w:tab w:val="left" w:pos="1915"/>
          <w:tab w:val="left" w:pos="2405"/>
          <w:tab w:val="left" w:pos="2880"/>
          <w:tab w:val="left" w:pos="4320"/>
          <w:tab w:val="left" w:pos="4608"/>
        </w:tabs>
        <w:spacing w:after="120" w:line="288" w:lineRule="auto"/>
        <w:ind w:left="965" w:hanging="965"/>
        <w:rPr>
          <w:rFonts w:ascii="Lato" w:eastAsia="Times New Roman" w:hAnsi="Lato"/>
          <w:lang w:val="es-419"/>
        </w:rPr>
      </w:pPr>
      <w:r w:rsidRPr="004270D5">
        <w:rPr>
          <w:rFonts w:ascii="Lato" w:eastAsia="Times New Roman" w:hAnsi="Lato"/>
          <w:lang w:val="es-419"/>
        </w:rPr>
        <w:tab/>
      </w:r>
      <w:r w:rsidRPr="004270D5">
        <w:rPr>
          <w:rFonts w:ascii="Lato" w:eastAsia="Times New Roman" w:hAnsi="Lato"/>
          <w:lang w:val="es-419"/>
        </w:rPr>
        <w:tab/>
      </w:r>
      <w:r w:rsidR="005B5E9E" w:rsidRPr="004270D5">
        <w:rPr>
          <w:rFonts w:ascii="Lato" w:eastAsia="Times New Roman" w:hAnsi="Lato"/>
          <w:lang w:val="es-419"/>
        </w:rPr>
        <w:t>La persona acusada tiene al menos cinco (5) días después de recibir la alegación escrita para preparar su reunión con el panel. La persona acusada debe estar acompañada por una persona de apoyo que no sea un abogado ejerci</w:t>
      </w:r>
      <w:r w:rsidR="00477721" w:rsidRPr="004270D5">
        <w:rPr>
          <w:rFonts w:ascii="Lato" w:eastAsia="Times New Roman" w:hAnsi="Lato"/>
          <w:lang w:val="es-419"/>
        </w:rPr>
        <w:t>ente</w:t>
      </w:r>
      <w:r w:rsidR="005B5E9E" w:rsidRPr="004270D5">
        <w:rPr>
          <w:rFonts w:ascii="Lato" w:eastAsia="Times New Roman" w:hAnsi="Lato"/>
          <w:lang w:val="es-419"/>
        </w:rPr>
        <w:t xml:space="preserve"> o que haya ejercido </w:t>
      </w:r>
      <w:r w:rsidR="00477721" w:rsidRPr="004270D5">
        <w:rPr>
          <w:rFonts w:ascii="Lato" w:eastAsia="Times New Roman" w:hAnsi="Lato"/>
          <w:lang w:val="es-419"/>
        </w:rPr>
        <w:t>anteriormente</w:t>
      </w:r>
      <w:r w:rsidR="004763BC" w:rsidRPr="004270D5">
        <w:rPr>
          <w:rFonts w:ascii="Lato" w:eastAsia="Times New Roman" w:hAnsi="Lato"/>
          <w:lang w:val="es-419"/>
        </w:rPr>
        <w:t xml:space="preserve"> (</w:t>
      </w:r>
      <w:r w:rsidR="0014085E" w:rsidRPr="004270D5">
        <w:rPr>
          <w:rFonts w:ascii="Lato" w:eastAsia="Times New Roman" w:hAnsi="Lato"/>
          <w:lang w:val="es-419"/>
        </w:rPr>
        <w:t xml:space="preserve">o </w:t>
      </w:r>
      <w:r w:rsidR="004763BC" w:rsidRPr="004270D5">
        <w:rPr>
          <w:rFonts w:ascii="Lato" w:eastAsia="Times New Roman" w:hAnsi="Lato"/>
          <w:lang w:val="es-419"/>
        </w:rPr>
        <w:t>exabogado)</w:t>
      </w:r>
      <w:r w:rsidR="005B5E9E" w:rsidRPr="004270D5">
        <w:rPr>
          <w:rFonts w:ascii="Lato" w:eastAsia="Times New Roman" w:hAnsi="Lato"/>
          <w:lang w:val="es-419"/>
        </w:rPr>
        <w:t>.</w:t>
      </w:r>
    </w:p>
    <w:p w14:paraId="5D60616E" w14:textId="67570595" w:rsidR="00FF0382" w:rsidRPr="004270D5" w:rsidRDefault="003D4787" w:rsidP="000B17AA">
      <w:pPr>
        <w:tabs>
          <w:tab w:val="left" w:pos="475"/>
          <w:tab w:val="left" w:pos="965"/>
          <w:tab w:val="left" w:pos="1440"/>
          <w:tab w:val="left" w:pos="1915"/>
          <w:tab w:val="left" w:pos="2405"/>
          <w:tab w:val="left" w:pos="2880"/>
          <w:tab w:val="left" w:pos="4320"/>
          <w:tab w:val="left" w:pos="4608"/>
        </w:tabs>
        <w:spacing w:after="120" w:line="288" w:lineRule="auto"/>
        <w:ind w:left="965" w:hanging="965"/>
        <w:rPr>
          <w:rFonts w:ascii="Lato" w:eastAsia="Times New Roman" w:hAnsi="Lato"/>
          <w:lang w:val="es-419"/>
        </w:rPr>
      </w:pPr>
      <w:r w:rsidRPr="004270D5">
        <w:rPr>
          <w:rFonts w:ascii="Lato" w:eastAsia="Times New Roman" w:hAnsi="Lato"/>
          <w:lang w:val="es-419"/>
        </w:rPr>
        <w:tab/>
      </w:r>
      <w:r w:rsidRPr="004270D5">
        <w:rPr>
          <w:rFonts w:ascii="Lato" w:eastAsia="Times New Roman" w:hAnsi="Lato"/>
          <w:lang w:val="es-419"/>
        </w:rPr>
        <w:tab/>
      </w:r>
      <w:r w:rsidR="005B5E9E" w:rsidRPr="004270D5">
        <w:rPr>
          <w:rFonts w:ascii="Lato" w:eastAsia="Times New Roman" w:hAnsi="Lato"/>
          <w:lang w:val="es-419"/>
        </w:rPr>
        <w:t xml:space="preserve">La persona acusada presenta su testimonio ante el mismo panel en </w:t>
      </w:r>
      <w:r w:rsidR="0060511D" w:rsidRPr="004270D5">
        <w:rPr>
          <w:rFonts w:ascii="Lato" w:eastAsia="Times New Roman" w:hAnsi="Lato"/>
          <w:lang w:val="es-419"/>
        </w:rPr>
        <w:t xml:space="preserve">la fecha </w:t>
      </w:r>
      <w:r w:rsidR="005B5E9E" w:rsidRPr="004270D5">
        <w:rPr>
          <w:rFonts w:ascii="Lato" w:eastAsia="Times New Roman" w:hAnsi="Lato"/>
          <w:lang w:val="es-419"/>
        </w:rPr>
        <w:t>y lugar elegidos por el panel. Los panelistas, el comité ejecutivo, la persona acusada, la persona de apoyo, los observadores y los testigos no deben mencionar</w:t>
      </w:r>
      <w:r w:rsidR="00C9349E" w:rsidRPr="004270D5">
        <w:rPr>
          <w:rFonts w:ascii="Lato" w:eastAsia="Times New Roman" w:hAnsi="Lato"/>
          <w:lang w:val="es-419"/>
        </w:rPr>
        <w:t xml:space="preserve"> la reunión</w:t>
      </w:r>
      <w:r w:rsidR="005B5E9E" w:rsidRPr="004270D5">
        <w:rPr>
          <w:rFonts w:ascii="Lato" w:eastAsia="Times New Roman" w:hAnsi="Lato"/>
          <w:lang w:val="es-419"/>
        </w:rPr>
        <w:t xml:space="preserve"> públicamente.</w:t>
      </w:r>
    </w:p>
    <w:p w14:paraId="7EFC7CCB" w14:textId="107E1A52" w:rsidR="003D4787" w:rsidRPr="004270D5" w:rsidRDefault="00FF0382" w:rsidP="000B17AA">
      <w:pPr>
        <w:tabs>
          <w:tab w:val="left" w:pos="475"/>
          <w:tab w:val="left" w:pos="965"/>
          <w:tab w:val="left" w:pos="1440"/>
          <w:tab w:val="left" w:pos="1915"/>
          <w:tab w:val="left" w:pos="2405"/>
          <w:tab w:val="left" w:pos="2880"/>
          <w:tab w:val="left" w:pos="4320"/>
          <w:tab w:val="left" w:pos="4608"/>
        </w:tabs>
        <w:spacing w:after="120" w:line="288" w:lineRule="auto"/>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i</w:t>
      </w:r>
      <w:r w:rsidRPr="004270D5">
        <w:rPr>
          <w:rFonts w:ascii="Lato" w:eastAsia="Times New Roman" w:hAnsi="Lato"/>
          <w:lang w:val="es-419"/>
        </w:rPr>
        <w:t>.</w:t>
      </w:r>
      <w:r w:rsidR="00DE6405" w:rsidRPr="004270D5">
        <w:rPr>
          <w:rFonts w:ascii="Lato" w:eastAsia="Times New Roman" w:hAnsi="Lato"/>
          <w:lang w:val="es-419"/>
        </w:rPr>
        <w:tab/>
      </w:r>
      <w:r w:rsidR="005B5E9E" w:rsidRPr="004270D5">
        <w:rPr>
          <w:rFonts w:ascii="Lato" w:eastAsia="Times New Roman" w:hAnsi="Lato"/>
          <w:lang w:val="es-419"/>
        </w:rPr>
        <w:t>El tribunal recibe la información presenta</w:t>
      </w:r>
      <w:r w:rsidR="00743C77" w:rsidRPr="004270D5">
        <w:rPr>
          <w:rFonts w:ascii="Lato" w:eastAsia="Times New Roman" w:hAnsi="Lato"/>
          <w:lang w:val="es-419"/>
        </w:rPr>
        <w:t>da ante el por</w:t>
      </w:r>
      <w:r w:rsidR="005B5E9E" w:rsidRPr="004270D5">
        <w:rPr>
          <w:rFonts w:ascii="Lato" w:eastAsia="Times New Roman" w:hAnsi="Lato"/>
          <w:lang w:val="es-419"/>
        </w:rPr>
        <w:t xml:space="preserve"> el acusado. Examina el contenido del material escrito, las declaraciones notariales o las deposiciones. Entrevistan a la persona acusada y a los testigos, y consultan a los expertos </w:t>
      </w:r>
      <w:r w:rsidR="00743C77" w:rsidRPr="004270D5">
        <w:rPr>
          <w:rFonts w:ascii="Lato" w:eastAsia="Times New Roman" w:hAnsi="Lato"/>
          <w:lang w:val="es-419"/>
        </w:rPr>
        <w:t xml:space="preserve">cuando sea </w:t>
      </w:r>
      <w:r w:rsidR="005B5E9E" w:rsidRPr="004270D5">
        <w:rPr>
          <w:rFonts w:ascii="Lato" w:eastAsia="Times New Roman" w:hAnsi="Lato"/>
          <w:lang w:val="es-419"/>
        </w:rPr>
        <w:t>necesario. Cuando la distancia dificulte o haga costoso el viaje, o provoque un retraso indeseable en la convocatoria del panel, se permiten las videoconferencias y otros métodos seguros de comunicación.</w:t>
      </w:r>
    </w:p>
    <w:p w14:paraId="08AA628B" w14:textId="49C9F174" w:rsidR="005B5E9E" w:rsidRPr="004270D5" w:rsidRDefault="003D4787" w:rsidP="000B17AA">
      <w:pPr>
        <w:tabs>
          <w:tab w:val="left" w:pos="475"/>
          <w:tab w:val="left" w:pos="965"/>
          <w:tab w:val="left" w:pos="1440"/>
          <w:tab w:val="left" w:pos="1915"/>
          <w:tab w:val="left" w:pos="2405"/>
          <w:tab w:val="left" w:pos="2880"/>
          <w:tab w:val="left" w:pos="4320"/>
          <w:tab w:val="left" w:pos="4608"/>
        </w:tabs>
        <w:spacing w:after="120" w:line="288" w:lineRule="auto"/>
        <w:ind w:left="965" w:hanging="965"/>
        <w:rPr>
          <w:rFonts w:ascii="Lato" w:eastAsia="Times New Roman" w:hAnsi="Lato"/>
          <w:lang w:val="es-419"/>
        </w:rPr>
      </w:pPr>
      <w:r w:rsidRPr="004270D5">
        <w:rPr>
          <w:rFonts w:ascii="Lato" w:eastAsia="Times New Roman" w:hAnsi="Lato"/>
          <w:lang w:val="es-419"/>
        </w:rPr>
        <w:tab/>
      </w:r>
      <w:r w:rsidRPr="004270D5">
        <w:rPr>
          <w:rFonts w:ascii="Lato" w:eastAsia="Times New Roman" w:hAnsi="Lato"/>
          <w:lang w:val="es-419"/>
        </w:rPr>
        <w:tab/>
      </w:r>
      <w:r w:rsidR="005B5E9E" w:rsidRPr="004270D5">
        <w:rPr>
          <w:rFonts w:ascii="Lato" w:eastAsia="Times New Roman" w:hAnsi="Lato"/>
          <w:lang w:val="es-419"/>
        </w:rPr>
        <w:t xml:space="preserve">La persona acusada y los testigos pueden </w:t>
      </w:r>
      <w:r w:rsidR="009F0E01" w:rsidRPr="004270D5">
        <w:rPr>
          <w:rFonts w:ascii="Lato" w:eastAsia="Times New Roman" w:hAnsi="Lato"/>
          <w:lang w:val="es-419"/>
        </w:rPr>
        <w:t xml:space="preserve">dispensar su derecho a </w:t>
      </w:r>
      <w:r w:rsidR="005B5E9E" w:rsidRPr="004270D5">
        <w:rPr>
          <w:rFonts w:ascii="Lato" w:eastAsia="Times New Roman" w:hAnsi="Lato"/>
          <w:lang w:val="es-419"/>
        </w:rPr>
        <w:t>la confidencialidad de su propio testimonio a</w:t>
      </w:r>
      <w:r w:rsidR="009F0E01" w:rsidRPr="004270D5">
        <w:rPr>
          <w:rFonts w:ascii="Lato" w:eastAsia="Times New Roman" w:hAnsi="Lato"/>
          <w:lang w:val="es-419"/>
        </w:rPr>
        <w:t xml:space="preserve"> </w:t>
      </w:r>
      <w:r w:rsidR="005B5E9E" w:rsidRPr="004270D5">
        <w:rPr>
          <w:rFonts w:ascii="Lato" w:eastAsia="Times New Roman" w:hAnsi="Lato"/>
          <w:lang w:val="es-419"/>
        </w:rPr>
        <w:t>l</w:t>
      </w:r>
      <w:r w:rsidR="009F0E01" w:rsidRPr="004270D5">
        <w:rPr>
          <w:rFonts w:ascii="Lato" w:eastAsia="Times New Roman" w:hAnsi="Lato"/>
          <w:lang w:val="es-419"/>
        </w:rPr>
        <w:t>a</w:t>
      </w:r>
      <w:r w:rsidR="005B5E9E" w:rsidRPr="004270D5">
        <w:rPr>
          <w:rFonts w:ascii="Lato" w:eastAsia="Times New Roman" w:hAnsi="Lato"/>
          <w:lang w:val="es-419"/>
        </w:rPr>
        <w:t xml:space="preserve"> </w:t>
      </w:r>
      <w:r w:rsidR="009F0E01" w:rsidRPr="004270D5">
        <w:rPr>
          <w:rFonts w:ascii="Lato" w:eastAsia="Times New Roman" w:hAnsi="Lato"/>
          <w:lang w:val="es-419"/>
        </w:rPr>
        <w:t>conclusión de</w:t>
      </w:r>
      <w:r w:rsidR="005B5E9E" w:rsidRPr="004270D5">
        <w:rPr>
          <w:rFonts w:ascii="Lato" w:eastAsia="Times New Roman" w:hAnsi="Lato"/>
          <w:lang w:val="es-419"/>
        </w:rPr>
        <w:t xml:space="preserve">l proceso del panel para que los panelistas y los representantes puedan informar al ejecutivo, al </w:t>
      </w:r>
      <w:r w:rsidR="00FA2D22" w:rsidRPr="004270D5">
        <w:rPr>
          <w:rFonts w:ascii="Lato" w:eastAsia="Times New Roman" w:hAnsi="Lato"/>
          <w:lang w:val="es-419"/>
        </w:rPr>
        <w:t>concilio</w:t>
      </w:r>
      <w:r w:rsidR="005B5E9E" w:rsidRPr="004270D5">
        <w:rPr>
          <w:rFonts w:ascii="Lato" w:eastAsia="Times New Roman" w:hAnsi="Lato"/>
          <w:lang w:val="es-419"/>
        </w:rPr>
        <w:t xml:space="preserve"> y a otros órganos eclesiásticos.</w:t>
      </w:r>
    </w:p>
    <w:p w14:paraId="769090CE" w14:textId="71659014" w:rsidR="005B5E9E" w:rsidRPr="004270D5" w:rsidRDefault="00FF0382" w:rsidP="000B17AA">
      <w:pPr>
        <w:tabs>
          <w:tab w:val="left" w:pos="475"/>
          <w:tab w:val="left" w:pos="965"/>
          <w:tab w:val="left" w:pos="1440"/>
          <w:tab w:val="left" w:pos="1915"/>
          <w:tab w:val="left" w:pos="2405"/>
          <w:tab w:val="left" w:pos="2880"/>
          <w:tab w:val="left" w:pos="4320"/>
          <w:tab w:val="left" w:pos="4608"/>
        </w:tabs>
        <w:spacing w:after="120" w:line="288" w:lineRule="auto"/>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j</w:t>
      </w:r>
      <w:r w:rsidRPr="004270D5">
        <w:rPr>
          <w:rFonts w:ascii="Lato" w:eastAsia="Times New Roman" w:hAnsi="Lato"/>
          <w:lang w:val="es-419"/>
        </w:rPr>
        <w:t>.</w:t>
      </w:r>
      <w:r w:rsidR="00DE6405" w:rsidRPr="004270D5">
        <w:rPr>
          <w:rFonts w:ascii="Lato" w:eastAsia="Times New Roman" w:hAnsi="Lato"/>
          <w:lang w:val="es-419"/>
        </w:rPr>
        <w:tab/>
      </w:r>
      <w:r w:rsidR="005B5E9E" w:rsidRPr="004270D5">
        <w:rPr>
          <w:rFonts w:ascii="Lato" w:eastAsia="Times New Roman" w:hAnsi="Lato"/>
          <w:lang w:val="es-419"/>
        </w:rPr>
        <w:t xml:space="preserve">El panel se reúne para considerar la gravedad y la probabilidad de la alegación junto con los testimonios ofrecidos por el demandante y la persona acusada. Los miembros del panel firman un informe con sus conclusiones. Si el panel escucha </w:t>
      </w:r>
      <w:r w:rsidR="0062493A" w:rsidRPr="004270D5">
        <w:rPr>
          <w:rFonts w:ascii="Lato" w:eastAsia="Times New Roman" w:hAnsi="Lato"/>
          <w:lang w:val="es-419"/>
        </w:rPr>
        <w:t xml:space="preserve">la admisión de culpa de </w:t>
      </w:r>
      <w:r w:rsidR="005B5E9E" w:rsidRPr="004270D5">
        <w:rPr>
          <w:rFonts w:ascii="Lato" w:eastAsia="Times New Roman" w:hAnsi="Lato"/>
          <w:lang w:val="es-419"/>
        </w:rPr>
        <w:t>mala conducta</w:t>
      </w:r>
      <w:r w:rsidR="0062493A" w:rsidRPr="004270D5">
        <w:rPr>
          <w:rFonts w:ascii="Lato" w:eastAsia="Times New Roman" w:hAnsi="Lato"/>
          <w:lang w:val="es-419"/>
        </w:rPr>
        <w:t xml:space="preserve"> de la persona acusada</w:t>
      </w:r>
      <w:r w:rsidR="005B5E9E" w:rsidRPr="004270D5">
        <w:rPr>
          <w:rFonts w:ascii="Lato" w:eastAsia="Times New Roman" w:hAnsi="Lato"/>
          <w:lang w:val="es-419"/>
        </w:rPr>
        <w:t xml:space="preserve">, o si </w:t>
      </w:r>
      <w:r w:rsidR="0062493A" w:rsidRPr="004270D5">
        <w:rPr>
          <w:rFonts w:ascii="Lato" w:eastAsia="Times New Roman" w:hAnsi="Lato"/>
          <w:lang w:val="es-419"/>
        </w:rPr>
        <w:t>es más probable que hayan ocurrido los hechos d</w:t>
      </w:r>
      <w:r w:rsidR="005B5E9E" w:rsidRPr="004270D5">
        <w:rPr>
          <w:rFonts w:ascii="Lato" w:eastAsia="Times New Roman" w:hAnsi="Lato"/>
          <w:lang w:val="es-419"/>
        </w:rPr>
        <w:t xml:space="preserve">el testimonio del demandante que </w:t>
      </w:r>
      <w:r w:rsidR="0062493A" w:rsidRPr="004270D5">
        <w:rPr>
          <w:rFonts w:ascii="Lato" w:eastAsia="Times New Roman" w:hAnsi="Lato"/>
          <w:lang w:val="es-419"/>
        </w:rPr>
        <w:t xml:space="preserve">los </w:t>
      </w:r>
      <w:r w:rsidR="005B5E9E" w:rsidRPr="004270D5">
        <w:rPr>
          <w:rFonts w:ascii="Lato" w:eastAsia="Times New Roman" w:hAnsi="Lato"/>
          <w:lang w:val="es-419"/>
        </w:rPr>
        <w:t>de</w:t>
      </w:r>
      <w:r w:rsidR="0062493A" w:rsidRPr="004270D5">
        <w:rPr>
          <w:rFonts w:ascii="Lato" w:eastAsia="Times New Roman" w:hAnsi="Lato"/>
          <w:lang w:val="es-419"/>
        </w:rPr>
        <w:t>l testimonio de</w:t>
      </w:r>
      <w:r w:rsidR="005B5E9E" w:rsidRPr="004270D5">
        <w:rPr>
          <w:rFonts w:ascii="Lato" w:eastAsia="Times New Roman" w:hAnsi="Lato"/>
          <w:lang w:val="es-419"/>
        </w:rPr>
        <w:t xml:space="preserve"> la persona acusada, el </w:t>
      </w:r>
      <w:r w:rsidR="005B5E9E" w:rsidRPr="004270D5">
        <w:rPr>
          <w:rFonts w:ascii="Lato" w:eastAsia="Times New Roman" w:hAnsi="Lato"/>
          <w:lang w:val="es-419"/>
        </w:rPr>
        <w:lastRenderedPageBreak/>
        <w:t xml:space="preserve">panel puede ofrecer recomendaciones específicas </w:t>
      </w:r>
      <w:r w:rsidR="00176422" w:rsidRPr="004270D5">
        <w:rPr>
          <w:rFonts w:ascii="Lato" w:eastAsia="Times New Roman" w:hAnsi="Lato"/>
          <w:lang w:val="es-419"/>
        </w:rPr>
        <w:t xml:space="preserve">en cuanto a </w:t>
      </w:r>
      <w:r w:rsidR="005B5E9E" w:rsidRPr="004270D5">
        <w:rPr>
          <w:rFonts w:ascii="Lato" w:eastAsia="Times New Roman" w:hAnsi="Lato"/>
          <w:lang w:val="es-419"/>
        </w:rPr>
        <w:t>la atención pastoral y la disciplina de la iglesia. El panel enviará una copia de su informe al demandante y a la persona acusada.</w:t>
      </w:r>
    </w:p>
    <w:p w14:paraId="3F0CB5E8" w14:textId="3F242007" w:rsidR="00FF0382" w:rsidRPr="004270D5" w:rsidRDefault="00FF0382" w:rsidP="000B17AA">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k</w:t>
      </w:r>
      <w:r w:rsidRPr="004270D5">
        <w:rPr>
          <w:rFonts w:ascii="Lato" w:eastAsia="Times New Roman" w:hAnsi="Lato"/>
          <w:lang w:val="es-419"/>
        </w:rPr>
        <w:t>.</w:t>
      </w:r>
      <w:r w:rsidR="00DE6405" w:rsidRPr="004270D5">
        <w:rPr>
          <w:rFonts w:ascii="Lato" w:eastAsia="Times New Roman" w:hAnsi="Lato"/>
          <w:lang w:val="es-419"/>
        </w:rPr>
        <w:tab/>
      </w:r>
      <w:r w:rsidR="001A6E68" w:rsidRPr="004270D5">
        <w:rPr>
          <w:rFonts w:ascii="Lato" w:eastAsia="Times New Roman" w:hAnsi="Lato"/>
          <w:lang w:val="es-419"/>
        </w:rPr>
        <w:t xml:space="preserve">El ejecutivo debe convocar al concilio para presentar el informe del panel. En esta reunión, el presidente </w:t>
      </w:r>
      <w:r w:rsidR="00C84FB6" w:rsidRPr="004270D5">
        <w:rPr>
          <w:rFonts w:ascii="Lato" w:eastAsia="Times New Roman" w:hAnsi="Lato"/>
          <w:lang w:val="es-419"/>
        </w:rPr>
        <w:t xml:space="preserve">primero </w:t>
      </w:r>
      <w:r w:rsidR="001A6E68" w:rsidRPr="004270D5">
        <w:rPr>
          <w:rFonts w:ascii="Lato" w:eastAsia="Times New Roman" w:hAnsi="Lato"/>
          <w:lang w:val="es-419"/>
        </w:rPr>
        <w:t xml:space="preserve">presenta el informe del panel. En segundo lugar, el </w:t>
      </w:r>
      <w:r w:rsidR="00FA2D22" w:rsidRPr="004270D5">
        <w:rPr>
          <w:rFonts w:ascii="Lato" w:eastAsia="Times New Roman" w:hAnsi="Lato"/>
          <w:lang w:val="es-419"/>
        </w:rPr>
        <w:t>concilio</w:t>
      </w:r>
      <w:r w:rsidR="001A6E68" w:rsidRPr="004270D5">
        <w:rPr>
          <w:rFonts w:ascii="Lato" w:eastAsia="Times New Roman" w:hAnsi="Lato"/>
          <w:lang w:val="es-419"/>
        </w:rPr>
        <w:t xml:space="preserve"> debe reunirse con el demandante (o defensor) y la persona acusada individualmente, uno tras otro. Ni el demandante (defensor) ni el acusado deben reunirse con el concilio antes de esta reunión. En tercer lugar, los representantes se reúnen con el concilio. En cuarto lugar, los </w:t>
      </w:r>
      <w:r w:rsidR="00777FA0" w:rsidRPr="004270D5">
        <w:rPr>
          <w:rFonts w:ascii="Lato" w:eastAsia="Times New Roman" w:hAnsi="Lato"/>
          <w:lang w:val="es-419"/>
        </w:rPr>
        <w:t>visitantes eclesiásticos</w:t>
      </w:r>
      <w:r w:rsidR="001A6E68" w:rsidRPr="004270D5">
        <w:rPr>
          <w:rFonts w:ascii="Lato" w:eastAsia="Times New Roman" w:hAnsi="Lato"/>
          <w:lang w:val="es-419"/>
        </w:rPr>
        <w:t xml:space="preserve"> se reúnen con el concilio.</w:t>
      </w:r>
    </w:p>
    <w:p w14:paraId="0E370C2A" w14:textId="67ED8C39" w:rsidR="001A6E68" w:rsidRPr="004270D5" w:rsidRDefault="00FF0382" w:rsidP="000B17AA">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l</w:t>
      </w:r>
      <w:r w:rsidRPr="004270D5">
        <w:rPr>
          <w:rFonts w:ascii="Lato" w:eastAsia="Times New Roman" w:hAnsi="Lato"/>
          <w:lang w:val="es-419"/>
        </w:rPr>
        <w:t>.</w:t>
      </w:r>
      <w:r w:rsidR="00DE6405" w:rsidRPr="004270D5">
        <w:rPr>
          <w:rFonts w:ascii="Lato" w:eastAsia="Times New Roman" w:hAnsi="Lato"/>
          <w:lang w:val="es-419"/>
        </w:rPr>
        <w:tab/>
      </w:r>
      <w:r w:rsidR="001A6E68" w:rsidRPr="004270D5">
        <w:rPr>
          <w:rFonts w:ascii="Lato" w:eastAsia="Times New Roman" w:hAnsi="Lato"/>
          <w:lang w:val="es-419"/>
        </w:rPr>
        <w:t xml:space="preserve">Si la situación involucra cualquier forma de </w:t>
      </w:r>
      <w:r w:rsidR="00F153F1" w:rsidRPr="004270D5">
        <w:rPr>
          <w:rFonts w:ascii="Lato" w:eastAsia="Times New Roman" w:hAnsi="Lato"/>
          <w:lang w:val="es-419"/>
        </w:rPr>
        <w:t xml:space="preserve">mala </w:t>
      </w:r>
      <w:r w:rsidR="001A6E68" w:rsidRPr="004270D5">
        <w:rPr>
          <w:rFonts w:ascii="Lato" w:eastAsia="Times New Roman" w:hAnsi="Lato"/>
          <w:lang w:val="es-419"/>
        </w:rPr>
        <w:t xml:space="preserve">conducta sexual </w:t>
      </w:r>
      <w:r w:rsidR="00F153F1" w:rsidRPr="004270D5">
        <w:rPr>
          <w:rFonts w:ascii="Lato" w:eastAsia="Times New Roman" w:hAnsi="Lato"/>
          <w:lang w:val="es-419"/>
        </w:rPr>
        <w:t>(abuso sexual)</w:t>
      </w:r>
      <w:r w:rsidR="001A6E68" w:rsidRPr="004270D5">
        <w:rPr>
          <w:rFonts w:ascii="Lato" w:eastAsia="Times New Roman" w:hAnsi="Lato"/>
          <w:lang w:val="es-419"/>
        </w:rPr>
        <w:t xml:space="preserve"> y la persona acusada reconoce su culpabilidad en la reunión del concilio, éste debe iniciar los pasos de disciplina siguiendo los Artículos 82 y 83 de la Forma de Gobierno. Cuando el </w:t>
      </w:r>
      <w:r w:rsidR="00FA2D22" w:rsidRPr="004270D5">
        <w:rPr>
          <w:rFonts w:ascii="Lato" w:eastAsia="Times New Roman" w:hAnsi="Lato"/>
          <w:lang w:val="es-419"/>
        </w:rPr>
        <w:t>concilio</w:t>
      </w:r>
      <w:r w:rsidR="001A6E68" w:rsidRPr="004270D5">
        <w:rPr>
          <w:rFonts w:ascii="Lato" w:eastAsia="Times New Roman" w:hAnsi="Lato"/>
          <w:lang w:val="es-419"/>
        </w:rPr>
        <w:t xml:space="preserve"> ejerce la disciplina sobre un ministro ordenado, debe informar al concilio vecino para su con</w:t>
      </w:r>
      <w:r w:rsidR="00777582" w:rsidRPr="004270D5">
        <w:rPr>
          <w:rFonts w:ascii="Lato" w:eastAsia="Times New Roman" w:hAnsi="Lato"/>
          <w:lang w:val="es-419"/>
        </w:rPr>
        <w:t>currencia</w:t>
      </w:r>
      <w:r w:rsidR="001A6E68" w:rsidRPr="004270D5">
        <w:rPr>
          <w:rFonts w:ascii="Lato" w:eastAsia="Times New Roman" w:hAnsi="Lato"/>
          <w:lang w:val="es-419"/>
        </w:rPr>
        <w:t>, si es necesario, y también a la congregación.</w:t>
      </w:r>
    </w:p>
    <w:p w14:paraId="7BA96787" w14:textId="1F296530" w:rsidR="001A6E68" w:rsidRPr="004270D5" w:rsidRDefault="00FF0382" w:rsidP="000B17AA">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Pr="004270D5">
        <w:rPr>
          <w:rFonts w:ascii="Lato" w:eastAsia="Times New Roman" w:hAnsi="Lato"/>
          <w:lang w:val="es-419"/>
        </w:rPr>
        <w:tab/>
      </w:r>
      <w:r w:rsidR="001A6E68" w:rsidRPr="004270D5">
        <w:rPr>
          <w:rFonts w:ascii="Lato" w:eastAsia="Times New Roman" w:hAnsi="Lato"/>
          <w:lang w:val="es-419"/>
        </w:rPr>
        <w:t xml:space="preserve">Si la situación implica una mala conducta o abuso emocional, el panel consultivo hará recomendaciones para disciplinar al </w:t>
      </w:r>
      <w:r w:rsidR="00F03C26" w:rsidRPr="004270D5">
        <w:rPr>
          <w:rFonts w:ascii="Lato" w:eastAsia="Times New Roman" w:hAnsi="Lato"/>
          <w:lang w:val="es-419"/>
        </w:rPr>
        <w:t>oficial de la iglesia</w:t>
      </w:r>
      <w:r w:rsidR="001A6E68" w:rsidRPr="004270D5">
        <w:rPr>
          <w:rFonts w:ascii="Lato" w:eastAsia="Times New Roman" w:hAnsi="Lato"/>
          <w:lang w:val="es-419"/>
        </w:rPr>
        <w:t xml:space="preserve"> de manera apropiada </w:t>
      </w:r>
      <w:r w:rsidR="001D164C" w:rsidRPr="004270D5">
        <w:rPr>
          <w:rFonts w:ascii="Lato" w:eastAsia="Times New Roman" w:hAnsi="Lato"/>
          <w:lang w:val="es-419"/>
        </w:rPr>
        <w:t xml:space="preserve">en relación </w:t>
      </w:r>
      <w:r w:rsidR="001A6E68" w:rsidRPr="004270D5">
        <w:rPr>
          <w:rFonts w:ascii="Lato" w:eastAsia="Times New Roman" w:hAnsi="Lato"/>
          <w:lang w:val="es-419"/>
        </w:rPr>
        <w:t>al daño causado y que priorice tanto la justicia como la rehabilitación y la restauración del agresor</w:t>
      </w:r>
      <w:r w:rsidR="00F03C26" w:rsidRPr="004270D5">
        <w:rPr>
          <w:rFonts w:ascii="Lato" w:eastAsia="Times New Roman" w:hAnsi="Lato"/>
          <w:lang w:val="es-419"/>
        </w:rPr>
        <w:t>, de ser</w:t>
      </w:r>
      <w:r w:rsidR="001C1E98" w:rsidRPr="004270D5">
        <w:rPr>
          <w:rFonts w:ascii="Lato" w:eastAsia="Times New Roman" w:hAnsi="Lato"/>
          <w:lang w:val="es-419"/>
        </w:rPr>
        <w:t xml:space="preserve"> esto</w:t>
      </w:r>
      <w:r w:rsidR="00F03C26" w:rsidRPr="004270D5">
        <w:rPr>
          <w:rFonts w:ascii="Lato" w:eastAsia="Times New Roman" w:hAnsi="Lato"/>
          <w:lang w:val="es-419"/>
        </w:rPr>
        <w:t xml:space="preserve"> posible</w:t>
      </w:r>
      <w:r w:rsidR="001A6E68" w:rsidRPr="004270D5">
        <w:rPr>
          <w:rFonts w:ascii="Lato" w:eastAsia="Times New Roman" w:hAnsi="Lato"/>
          <w:lang w:val="es-419"/>
        </w:rPr>
        <w:t xml:space="preserve"> (esto podría incluir recomendaciones como la suspensión por un período de tiempo, </w:t>
      </w:r>
      <w:r w:rsidR="004D0AA1" w:rsidRPr="004270D5">
        <w:rPr>
          <w:rFonts w:ascii="Lato" w:eastAsia="Times New Roman" w:hAnsi="Lato"/>
          <w:lang w:val="es-419"/>
        </w:rPr>
        <w:t xml:space="preserve">terapia de </w:t>
      </w:r>
      <w:r w:rsidR="001A6E68" w:rsidRPr="004270D5">
        <w:rPr>
          <w:rFonts w:ascii="Lato" w:eastAsia="Times New Roman" w:hAnsi="Lato"/>
          <w:lang w:val="es-419"/>
        </w:rPr>
        <w:t>asesoramiento, formación sobre el abuso de poder, tutoría, prácticas restaurativas, supervisión y responsabilidad</w:t>
      </w:r>
      <w:r w:rsidR="001E6449" w:rsidRPr="004270D5">
        <w:rPr>
          <w:rFonts w:ascii="Lato" w:eastAsia="Times New Roman" w:hAnsi="Lato"/>
          <w:lang w:val="es-419"/>
        </w:rPr>
        <w:t xml:space="preserve"> y rendimiento de cuentas</w:t>
      </w:r>
      <w:r w:rsidR="001A6E68" w:rsidRPr="004270D5">
        <w:rPr>
          <w:rFonts w:ascii="Lato" w:eastAsia="Times New Roman" w:hAnsi="Lato"/>
          <w:lang w:val="es-419"/>
        </w:rPr>
        <w:t xml:space="preserve"> o, en los casos en que </w:t>
      </w:r>
      <w:r w:rsidR="004D0AA1" w:rsidRPr="004270D5">
        <w:rPr>
          <w:rFonts w:ascii="Lato" w:eastAsia="Times New Roman" w:hAnsi="Lato"/>
          <w:lang w:val="es-419"/>
        </w:rPr>
        <w:t>se determine que el oficial de la iglesia</w:t>
      </w:r>
      <w:r w:rsidR="001A6E68" w:rsidRPr="004270D5">
        <w:rPr>
          <w:rFonts w:ascii="Lato" w:eastAsia="Times New Roman" w:hAnsi="Lato"/>
          <w:lang w:val="es-419"/>
        </w:rPr>
        <w:t xml:space="preserve"> no es apto para el ministerio, </w:t>
      </w:r>
      <w:r w:rsidR="004D0AA1" w:rsidRPr="004270D5">
        <w:rPr>
          <w:rFonts w:ascii="Lato" w:eastAsia="Times New Roman" w:hAnsi="Lato"/>
          <w:lang w:val="es-419"/>
        </w:rPr>
        <w:t>su</w:t>
      </w:r>
      <w:r w:rsidR="001A6E68" w:rsidRPr="004270D5">
        <w:rPr>
          <w:rFonts w:ascii="Lato" w:eastAsia="Times New Roman" w:hAnsi="Lato"/>
          <w:lang w:val="es-419"/>
        </w:rPr>
        <w:t xml:space="preserve"> destitución). </w:t>
      </w:r>
      <w:r w:rsidR="00CE014C" w:rsidRPr="004270D5">
        <w:rPr>
          <w:rFonts w:ascii="Lato" w:eastAsia="Times New Roman" w:hAnsi="Lato"/>
          <w:lang w:val="es-419"/>
        </w:rPr>
        <w:t xml:space="preserve">Por favor reconozca </w:t>
      </w:r>
      <w:r w:rsidR="001A6E68" w:rsidRPr="004270D5">
        <w:rPr>
          <w:rFonts w:ascii="Lato" w:eastAsia="Times New Roman" w:hAnsi="Lato"/>
          <w:lang w:val="es-419"/>
        </w:rPr>
        <w:t xml:space="preserve">que esta recomendación no pretende </w:t>
      </w:r>
      <w:r w:rsidR="00F410A4" w:rsidRPr="004270D5">
        <w:rPr>
          <w:rFonts w:ascii="Lato" w:eastAsia="Times New Roman" w:hAnsi="Lato"/>
          <w:lang w:val="es-419"/>
        </w:rPr>
        <w:t xml:space="preserve">disminuir la importancia del abuso emocional </w:t>
      </w:r>
      <w:r w:rsidR="001A6E68" w:rsidRPr="004270D5">
        <w:rPr>
          <w:rFonts w:ascii="Lato" w:eastAsia="Times New Roman" w:hAnsi="Lato"/>
          <w:lang w:val="es-419"/>
        </w:rPr>
        <w:t xml:space="preserve">de </w:t>
      </w:r>
      <w:r w:rsidR="00F410A4" w:rsidRPr="004270D5">
        <w:rPr>
          <w:rFonts w:ascii="Lato" w:eastAsia="Times New Roman" w:hAnsi="Lato"/>
          <w:lang w:val="es-419"/>
        </w:rPr>
        <w:t>modo alguno</w:t>
      </w:r>
      <w:r w:rsidR="001A6E68" w:rsidRPr="004270D5">
        <w:rPr>
          <w:rFonts w:ascii="Lato" w:eastAsia="Times New Roman" w:hAnsi="Lato"/>
          <w:lang w:val="es-419"/>
        </w:rPr>
        <w:t>. De hecho, los estudios muestran que el abuso emocional puede ser tan dañino como otras formas de abuso. Sin embargo, debido a la gama de gravedad e impacto de l</w:t>
      </w:r>
      <w:r w:rsidR="008F331F" w:rsidRPr="004270D5">
        <w:rPr>
          <w:rFonts w:ascii="Lato" w:eastAsia="Times New Roman" w:hAnsi="Lato"/>
          <w:lang w:val="es-419"/>
        </w:rPr>
        <w:t>as conductas</w:t>
      </w:r>
      <w:r w:rsidR="001A6E68" w:rsidRPr="004270D5">
        <w:rPr>
          <w:rFonts w:ascii="Lato" w:eastAsia="Times New Roman" w:hAnsi="Lato"/>
          <w:lang w:val="es-419"/>
        </w:rPr>
        <w:t xml:space="preserve"> que constituyen el abuso emocional, lo que se requiere para la justicia, la sanidad de la(s) víctima(s), y el bienestar de la iglesia</w:t>
      </w:r>
      <w:r w:rsidR="00EF42A8" w:rsidRPr="004270D5">
        <w:rPr>
          <w:rFonts w:ascii="Lato" w:eastAsia="Times New Roman" w:hAnsi="Lato"/>
          <w:lang w:val="es-419"/>
        </w:rPr>
        <w:t>, la destitución</w:t>
      </w:r>
      <w:r w:rsidR="001A6E68" w:rsidRPr="004270D5">
        <w:rPr>
          <w:rFonts w:ascii="Lato" w:eastAsia="Times New Roman" w:hAnsi="Lato"/>
          <w:lang w:val="es-419"/>
        </w:rPr>
        <w:t xml:space="preserve"> no siempre </w:t>
      </w:r>
      <w:r w:rsidR="00EF42A8" w:rsidRPr="004270D5">
        <w:rPr>
          <w:rFonts w:ascii="Lato" w:eastAsia="Times New Roman" w:hAnsi="Lato"/>
          <w:lang w:val="es-419"/>
        </w:rPr>
        <w:t xml:space="preserve">sirve </w:t>
      </w:r>
      <w:r w:rsidR="001A6E68" w:rsidRPr="004270D5">
        <w:rPr>
          <w:rFonts w:ascii="Lato" w:eastAsia="Times New Roman" w:hAnsi="Lato"/>
          <w:lang w:val="es-419"/>
        </w:rPr>
        <w:t>mejor</w:t>
      </w:r>
      <w:r w:rsidR="00EF42A8" w:rsidRPr="004270D5">
        <w:rPr>
          <w:rFonts w:ascii="Lato" w:eastAsia="Times New Roman" w:hAnsi="Lato"/>
          <w:lang w:val="es-419"/>
        </w:rPr>
        <w:t xml:space="preserve"> a la iglesia.</w:t>
      </w:r>
    </w:p>
    <w:p w14:paraId="41730CDB" w14:textId="121BAD4B" w:rsidR="00E71B94" w:rsidRPr="004270D5" w:rsidRDefault="00FF0382" w:rsidP="000B17AA">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m</w:t>
      </w:r>
      <w:r w:rsidRPr="004270D5">
        <w:rPr>
          <w:rFonts w:ascii="Lato" w:eastAsia="Times New Roman" w:hAnsi="Lato"/>
          <w:lang w:val="es-419"/>
        </w:rPr>
        <w:t>.</w:t>
      </w:r>
      <w:r w:rsidR="00DE6405" w:rsidRPr="004270D5">
        <w:rPr>
          <w:rFonts w:ascii="Lato" w:eastAsia="Times New Roman" w:hAnsi="Lato"/>
          <w:lang w:val="es-419"/>
        </w:rPr>
        <w:tab/>
      </w:r>
      <w:r w:rsidR="00E71B94" w:rsidRPr="004270D5">
        <w:rPr>
          <w:rFonts w:ascii="Lato" w:eastAsia="Times New Roman" w:hAnsi="Lato"/>
          <w:lang w:val="es-419"/>
        </w:rPr>
        <w:t xml:space="preserve">El concilio dispone de treinta días a partir de la recepción del informe para resolver la alegación y decidir el siguiente curso de acción. El concilio notificará </w:t>
      </w:r>
      <w:r w:rsidR="00B84B80" w:rsidRPr="004270D5">
        <w:rPr>
          <w:rFonts w:ascii="Lato" w:eastAsia="Times New Roman" w:hAnsi="Lato"/>
          <w:lang w:val="es-419"/>
        </w:rPr>
        <w:t xml:space="preserve">su decisión y el curso de acción a seguir </w:t>
      </w:r>
      <w:r w:rsidR="00E71B94" w:rsidRPr="004270D5">
        <w:rPr>
          <w:rFonts w:ascii="Lato" w:eastAsia="Times New Roman" w:hAnsi="Lato"/>
          <w:lang w:val="es-419"/>
        </w:rPr>
        <w:t>por escrito al demandante y a la persona acusada. El concilio puede llevar a cabo su propia audiencia sobre el asunto, y si</w:t>
      </w:r>
      <w:r w:rsidR="005866AE" w:rsidRPr="004270D5">
        <w:rPr>
          <w:rFonts w:ascii="Lato" w:eastAsia="Times New Roman" w:hAnsi="Lato"/>
          <w:lang w:val="es-419"/>
        </w:rPr>
        <w:t>endo</w:t>
      </w:r>
      <w:r w:rsidR="00E71B94" w:rsidRPr="004270D5">
        <w:rPr>
          <w:rFonts w:ascii="Lato" w:eastAsia="Times New Roman" w:hAnsi="Lato"/>
          <w:lang w:val="es-419"/>
        </w:rPr>
        <w:t xml:space="preserve"> así, el demandante y la persona acusada pueden contar con la presencia de un asesor legal a expensas del concilio. En el </w:t>
      </w:r>
      <w:r w:rsidR="003A2EE5" w:rsidRPr="004270D5">
        <w:rPr>
          <w:rFonts w:ascii="Lato" w:eastAsia="Times New Roman" w:hAnsi="Lato"/>
          <w:lang w:val="es-419"/>
        </w:rPr>
        <w:t>a</w:t>
      </w:r>
      <w:r w:rsidR="00E71B94" w:rsidRPr="004270D5">
        <w:rPr>
          <w:rFonts w:ascii="Lato" w:eastAsia="Times New Roman" w:hAnsi="Lato"/>
          <w:lang w:val="es-419"/>
        </w:rPr>
        <w:t>rtículo</w:t>
      </w:r>
      <w:r w:rsidR="003A2EE5" w:rsidRPr="004270D5">
        <w:rPr>
          <w:rFonts w:ascii="Lato" w:eastAsia="Times New Roman" w:hAnsi="Lato"/>
          <w:lang w:val="es-419"/>
        </w:rPr>
        <w:t xml:space="preserve"> suplementario</w:t>
      </w:r>
      <w:r w:rsidR="00E71B94" w:rsidRPr="004270D5">
        <w:rPr>
          <w:rFonts w:ascii="Lato" w:eastAsia="Times New Roman" w:hAnsi="Lato"/>
          <w:lang w:val="es-419"/>
        </w:rPr>
        <w:t xml:space="preserve"> 30-c de la Forma de Gobierno, </w:t>
      </w:r>
      <w:r w:rsidR="00E71B94" w:rsidRPr="004270D5">
        <w:rPr>
          <w:rFonts w:ascii="Lato" w:eastAsia="Times New Roman" w:hAnsi="Lato"/>
          <w:i/>
          <w:iCs/>
          <w:lang w:val="es-419"/>
        </w:rPr>
        <w:t>Código Judicial de Derechos y Procedimientos</w:t>
      </w:r>
      <w:r w:rsidR="00E71B94" w:rsidRPr="004270D5">
        <w:rPr>
          <w:rFonts w:ascii="Lato" w:eastAsia="Times New Roman" w:hAnsi="Lato"/>
          <w:lang w:val="es-419"/>
        </w:rPr>
        <w:t>, artículos 2-14, se ofrece</w:t>
      </w:r>
      <w:r w:rsidR="003A2EE5" w:rsidRPr="004270D5">
        <w:rPr>
          <w:rFonts w:ascii="Lato" w:eastAsia="Times New Roman" w:hAnsi="Lato"/>
          <w:lang w:val="es-419"/>
        </w:rPr>
        <w:t>n pautas</w:t>
      </w:r>
      <w:r w:rsidR="00E71B94" w:rsidRPr="004270D5">
        <w:rPr>
          <w:rFonts w:ascii="Lato" w:eastAsia="Times New Roman" w:hAnsi="Lato"/>
          <w:lang w:val="es-419"/>
        </w:rPr>
        <w:t xml:space="preserve"> sobre los procedimientos de audiencia.</w:t>
      </w:r>
    </w:p>
    <w:p w14:paraId="4905D26B" w14:textId="4AD3DB54" w:rsidR="00FF0382" w:rsidRPr="000B17AA" w:rsidRDefault="00FF0382" w:rsidP="000B17AA">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6D3716" w:rsidRPr="004270D5">
        <w:rPr>
          <w:rFonts w:ascii="Lato" w:eastAsia="Times New Roman" w:hAnsi="Lato"/>
          <w:lang w:val="es-419"/>
        </w:rPr>
        <w:t>n</w:t>
      </w:r>
      <w:r w:rsidR="00DE6405" w:rsidRPr="004270D5">
        <w:rPr>
          <w:rFonts w:ascii="Lato" w:eastAsia="Times New Roman" w:hAnsi="Lato"/>
          <w:lang w:val="es-419"/>
        </w:rPr>
        <w:t>.</w:t>
      </w:r>
      <w:r w:rsidR="00DE6405" w:rsidRPr="004270D5">
        <w:rPr>
          <w:rFonts w:ascii="Lato" w:eastAsia="Times New Roman" w:hAnsi="Lato"/>
          <w:lang w:val="es-419"/>
        </w:rPr>
        <w:tab/>
      </w:r>
      <w:r w:rsidR="00465B16" w:rsidRPr="004270D5">
        <w:rPr>
          <w:rFonts w:ascii="Lato" w:eastAsia="Times New Roman" w:hAnsi="Lato"/>
          <w:lang w:val="es-419"/>
        </w:rPr>
        <w:t xml:space="preserve">Los </w:t>
      </w:r>
      <w:r w:rsidR="00777FA0" w:rsidRPr="004270D5">
        <w:rPr>
          <w:rFonts w:ascii="Lato" w:eastAsia="Times New Roman" w:hAnsi="Lato"/>
          <w:lang w:val="es-419"/>
        </w:rPr>
        <w:t>visitantes eclesiásticos</w:t>
      </w:r>
      <w:r w:rsidR="00465B16" w:rsidRPr="004270D5">
        <w:rPr>
          <w:rFonts w:ascii="Lato" w:eastAsia="Times New Roman" w:hAnsi="Lato"/>
          <w:lang w:val="es-419"/>
        </w:rPr>
        <w:t xml:space="preserve"> estarán presentes en todas las deliberaciones relativas a la respuesta del concilio a las acusaciones de abuso. Al final de las deliberaciones, los </w:t>
      </w:r>
      <w:r w:rsidR="00777FA0" w:rsidRPr="004270D5">
        <w:rPr>
          <w:rFonts w:ascii="Lato" w:eastAsia="Times New Roman" w:hAnsi="Lato"/>
          <w:lang w:val="es-419"/>
        </w:rPr>
        <w:t>visitantes eclesiásticos</w:t>
      </w:r>
      <w:r w:rsidR="00465B16" w:rsidRPr="004270D5">
        <w:rPr>
          <w:rFonts w:ascii="Lato" w:eastAsia="Times New Roman" w:hAnsi="Lato"/>
          <w:lang w:val="es-419"/>
        </w:rPr>
        <w:t xml:space="preserve"> prepararán un informe detalla</w:t>
      </w:r>
      <w:r w:rsidR="004B1440" w:rsidRPr="004270D5">
        <w:rPr>
          <w:rFonts w:ascii="Lato" w:eastAsia="Times New Roman" w:hAnsi="Lato"/>
          <w:lang w:val="es-419"/>
        </w:rPr>
        <w:t>ndo</w:t>
      </w:r>
      <w:r w:rsidR="00465B16" w:rsidRPr="004270D5">
        <w:rPr>
          <w:rFonts w:ascii="Lato" w:eastAsia="Times New Roman" w:hAnsi="Lato"/>
          <w:lang w:val="es-419"/>
        </w:rPr>
        <w:t xml:space="preserve"> sus observaciones sobre los procedimientos del panel consultivo y la respuesta del concilio. El informe será </w:t>
      </w:r>
      <w:r w:rsidR="00465B16" w:rsidRPr="004270D5">
        <w:rPr>
          <w:rFonts w:ascii="Lato" w:eastAsia="Times New Roman" w:hAnsi="Lato"/>
          <w:lang w:val="es-419"/>
        </w:rPr>
        <w:lastRenderedPageBreak/>
        <w:t xml:space="preserve">confidencial y se entregará únicamente al concilio eclesiástico y, </w:t>
      </w:r>
      <w:r w:rsidR="009448B4" w:rsidRPr="004270D5">
        <w:rPr>
          <w:rFonts w:ascii="Lato" w:eastAsia="Times New Roman" w:hAnsi="Lato"/>
          <w:lang w:val="es-419"/>
        </w:rPr>
        <w:t>en caso de ser solicitado</w:t>
      </w:r>
      <w:r w:rsidR="00465B16" w:rsidRPr="004270D5">
        <w:rPr>
          <w:rFonts w:ascii="Lato" w:eastAsia="Times New Roman" w:hAnsi="Lato"/>
          <w:lang w:val="es-419"/>
        </w:rPr>
        <w:t xml:space="preserve">, al demandante, al defensor del demandante, al acusado y a la persona de apoyo del acusado. El informe puede ser presentado al </w:t>
      </w:r>
      <w:proofErr w:type="spellStart"/>
      <w:r w:rsidR="00465B16" w:rsidRPr="004270D5">
        <w:rPr>
          <w:rFonts w:ascii="Lato" w:eastAsia="Times New Roman" w:hAnsi="Lato"/>
          <w:lang w:val="es-419"/>
        </w:rPr>
        <w:t>clasis</w:t>
      </w:r>
      <w:proofErr w:type="spellEnd"/>
      <w:r w:rsidR="00465B16" w:rsidRPr="004270D5">
        <w:rPr>
          <w:rFonts w:ascii="Lato" w:eastAsia="Times New Roman" w:hAnsi="Lato"/>
          <w:lang w:val="es-419"/>
        </w:rPr>
        <w:t xml:space="preserve"> sólo si </w:t>
      </w:r>
      <w:r w:rsidR="00AB74AD" w:rsidRPr="004270D5">
        <w:rPr>
          <w:rFonts w:ascii="Lato" w:eastAsia="Times New Roman" w:hAnsi="Lato"/>
          <w:lang w:val="es-419"/>
        </w:rPr>
        <w:t>existe</w:t>
      </w:r>
      <w:r w:rsidR="00465B16" w:rsidRPr="004270D5">
        <w:rPr>
          <w:rFonts w:ascii="Lato" w:eastAsia="Times New Roman" w:hAnsi="Lato"/>
          <w:lang w:val="es-419"/>
        </w:rPr>
        <w:t xml:space="preserve"> una apelación de la decisión del concilio.</w:t>
      </w:r>
    </w:p>
    <w:p w14:paraId="536B2C04" w14:textId="3C92117D" w:rsidR="005C213D" w:rsidRPr="000B17AA" w:rsidRDefault="00FF0382" w:rsidP="000B17AA">
      <w:pPr>
        <w:tabs>
          <w:tab w:val="left" w:pos="475"/>
          <w:tab w:val="left" w:pos="965"/>
          <w:tab w:val="left" w:pos="1440"/>
          <w:tab w:val="left" w:pos="1915"/>
          <w:tab w:val="left" w:pos="2405"/>
          <w:tab w:val="left" w:pos="2880"/>
          <w:tab w:val="left" w:pos="4320"/>
          <w:tab w:val="left" w:pos="4608"/>
        </w:tabs>
        <w:spacing w:after="120"/>
        <w:ind w:left="965" w:hanging="965"/>
        <w:rPr>
          <w:rFonts w:ascii="Lato" w:eastAsia="Times New Roman" w:hAnsi="Lato"/>
          <w:lang w:val="es-419"/>
        </w:rPr>
      </w:pPr>
      <w:r w:rsidRPr="004270D5">
        <w:rPr>
          <w:rFonts w:ascii="Lato" w:eastAsia="Times New Roman" w:hAnsi="Lato"/>
          <w:lang w:val="es-419"/>
        </w:rPr>
        <w:tab/>
      </w:r>
      <w:r w:rsidR="00FF4EAA" w:rsidRPr="004270D5">
        <w:rPr>
          <w:rFonts w:ascii="Lato" w:eastAsia="Times New Roman" w:hAnsi="Lato"/>
          <w:lang w:val="es-419"/>
        </w:rPr>
        <w:t>o</w:t>
      </w:r>
      <w:r w:rsidRPr="004270D5">
        <w:rPr>
          <w:rFonts w:ascii="Lato" w:eastAsia="Times New Roman" w:hAnsi="Lato"/>
          <w:lang w:val="es-419"/>
        </w:rPr>
        <w:t>.</w:t>
      </w:r>
      <w:r w:rsidR="00DE6405" w:rsidRPr="004270D5">
        <w:rPr>
          <w:rFonts w:ascii="Lato" w:eastAsia="Times New Roman" w:hAnsi="Lato"/>
          <w:lang w:val="es-419"/>
        </w:rPr>
        <w:tab/>
      </w:r>
      <w:r w:rsidR="005C213D" w:rsidRPr="004270D5">
        <w:rPr>
          <w:rFonts w:ascii="Lato" w:eastAsia="Times New Roman" w:hAnsi="Lato"/>
          <w:lang w:val="es-419"/>
        </w:rPr>
        <w:t xml:space="preserve">El defensor, el demandante y los </w:t>
      </w:r>
      <w:r w:rsidR="00777FA0" w:rsidRPr="004270D5">
        <w:rPr>
          <w:rFonts w:ascii="Lato" w:eastAsia="Times New Roman" w:hAnsi="Lato"/>
          <w:lang w:val="es-419"/>
        </w:rPr>
        <w:t>visitantes eclesiásticos</w:t>
      </w:r>
      <w:r w:rsidR="005C213D" w:rsidRPr="004270D5">
        <w:rPr>
          <w:rFonts w:ascii="Lato" w:eastAsia="Times New Roman" w:hAnsi="Lato"/>
          <w:lang w:val="es-419"/>
        </w:rPr>
        <w:t xml:space="preserve"> pueden asistir a cualquier reunión eclesiástica posterior en la que se discutan las alegaciones, incluyendo el </w:t>
      </w:r>
      <w:proofErr w:type="spellStart"/>
      <w:r w:rsidR="005C213D" w:rsidRPr="004270D5">
        <w:rPr>
          <w:rFonts w:ascii="Lato" w:eastAsia="Times New Roman" w:hAnsi="Lato"/>
          <w:lang w:val="es-419"/>
        </w:rPr>
        <w:t>clasis</w:t>
      </w:r>
      <w:proofErr w:type="spellEnd"/>
      <w:r w:rsidR="005C213D" w:rsidRPr="004270D5">
        <w:rPr>
          <w:rFonts w:ascii="Lato" w:eastAsia="Times New Roman" w:hAnsi="Lato"/>
          <w:lang w:val="es-419"/>
        </w:rPr>
        <w:t>, el Comité del Código Judicial denominaci</w:t>
      </w:r>
      <w:r w:rsidR="00AB74AD" w:rsidRPr="004270D5">
        <w:rPr>
          <w:rFonts w:ascii="Lato" w:eastAsia="Times New Roman" w:hAnsi="Lato"/>
          <w:lang w:val="es-419"/>
        </w:rPr>
        <w:t>onal</w:t>
      </w:r>
      <w:r w:rsidR="005C213D" w:rsidRPr="004270D5">
        <w:rPr>
          <w:rFonts w:ascii="Lato" w:eastAsia="Times New Roman" w:hAnsi="Lato"/>
          <w:lang w:val="es-419"/>
        </w:rPr>
        <w:t xml:space="preserve"> o el comité consultivo del sínodo.</w:t>
      </w:r>
    </w:p>
    <w:p w14:paraId="00000072" w14:textId="1BC11BFA" w:rsidR="009611F0" w:rsidRPr="000B17AA" w:rsidRDefault="00FC7258" w:rsidP="000B17AA">
      <w:pPr>
        <w:tabs>
          <w:tab w:val="left" w:pos="475"/>
          <w:tab w:val="left" w:pos="965"/>
          <w:tab w:val="left" w:pos="1440"/>
          <w:tab w:val="left" w:pos="1915"/>
          <w:tab w:val="left" w:pos="2405"/>
          <w:tab w:val="left" w:pos="2880"/>
          <w:tab w:val="left" w:pos="4320"/>
          <w:tab w:val="left" w:pos="4608"/>
        </w:tabs>
        <w:spacing w:after="360"/>
        <w:ind w:left="965" w:hanging="965"/>
        <w:rPr>
          <w:rFonts w:ascii="Lato" w:eastAsia="Times New Roman" w:hAnsi="Lato"/>
          <w:strike/>
          <w:lang w:val="es-419"/>
        </w:rPr>
      </w:pPr>
      <w:r w:rsidRPr="004270D5">
        <w:rPr>
          <w:rFonts w:ascii="Lato" w:eastAsia="Times New Roman" w:hAnsi="Lato"/>
          <w:lang w:val="es-419"/>
        </w:rPr>
        <w:tab/>
      </w:r>
      <w:r w:rsidR="00FF4EAA" w:rsidRPr="004270D5">
        <w:rPr>
          <w:rFonts w:ascii="Lato" w:eastAsia="Times New Roman" w:hAnsi="Lato"/>
          <w:lang w:val="es-419"/>
        </w:rPr>
        <w:t>p</w:t>
      </w:r>
      <w:r w:rsidR="006D3716" w:rsidRPr="004270D5">
        <w:rPr>
          <w:rFonts w:ascii="Lato" w:eastAsia="Times New Roman" w:hAnsi="Lato"/>
          <w:lang w:val="es-419"/>
        </w:rPr>
        <w:t>.</w:t>
      </w:r>
      <w:r w:rsidRPr="004270D5">
        <w:rPr>
          <w:rFonts w:ascii="Lato" w:eastAsia="Times New Roman" w:hAnsi="Lato"/>
          <w:lang w:val="es-419"/>
        </w:rPr>
        <w:tab/>
      </w:r>
      <w:r w:rsidR="00CD180F" w:rsidRPr="004270D5">
        <w:rPr>
          <w:rFonts w:ascii="Lato" w:eastAsia="Times New Roman" w:hAnsi="Lato"/>
          <w:lang w:val="es-419"/>
        </w:rPr>
        <w:t xml:space="preserve">El demandante y el acusado pueden apelar la decisión del concilio. Dichas apelaciones deben dirigirse al </w:t>
      </w:r>
      <w:proofErr w:type="spellStart"/>
      <w:r w:rsidR="00CD180F" w:rsidRPr="004270D5">
        <w:rPr>
          <w:rFonts w:ascii="Lato" w:eastAsia="Times New Roman" w:hAnsi="Lato"/>
          <w:lang w:val="es-419"/>
        </w:rPr>
        <w:t>clasis</w:t>
      </w:r>
      <w:proofErr w:type="spellEnd"/>
      <w:r w:rsidR="00CD180F" w:rsidRPr="004270D5">
        <w:rPr>
          <w:rFonts w:ascii="Lato" w:eastAsia="Times New Roman" w:hAnsi="Lato"/>
          <w:lang w:val="es-419"/>
        </w:rPr>
        <w:t>, donde se aplican los procedimientos de apelación estándar, tal como se indica</w:t>
      </w:r>
      <w:r w:rsidR="00A74BA7" w:rsidRPr="004270D5">
        <w:rPr>
          <w:rFonts w:ascii="Lato" w:eastAsia="Times New Roman" w:hAnsi="Lato"/>
          <w:lang w:val="es-419"/>
        </w:rPr>
        <w:t>n</w:t>
      </w:r>
      <w:r w:rsidR="00CD180F" w:rsidRPr="004270D5">
        <w:rPr>
          <w:rFonts w:ascii="Lato" w:eastAsia="Times New Roman" w:hAnsi="Lato"/>
          <w:lang w:val="es-419"/>
        </w:rPr>
        <w:t xml:space="preserve"> en el artículo 30 de la Forma de Gobierno y sus suplementos. Cuando </w:t>
      </w:r>
      <w:r w:rsidR="00A74BA7" w:rsidRPr="004270D5">
        <w:rPr>
          <w:rFonts w:ascii="Lato" w:eastAsia="Times New Roman" w:hAnsi="Lato"/>
          <w:lang w:val="es-419"/>
        </w:rPr>
        <w:t xml:space="preserve">se presente ante el </w:t>
      </w:r>
      <w:proofErr w:type="spellStart"/>
      <w:r w:rsidR="00A74BA7" w:rsidRPr="004270D5">
        <w:rPr>
          <w:rFonts w:ascii="Lato" w:eastAsia="Times New Roman" w:hAnsi="Lato"/>
          <w:lang w:val="es-419"/>
        </w:rPr>
        <w:t>clasis</w:t>
      </w:r>
      <w:proofErr w:type="spellEnd"/>
      <w:r w:rsidR="00A74BA7" w:rsidRPr="004270D5">
        <w:rPr>
          <w:rFonts w:ascii="Lato" w:eastAsia="Times New Roman" w:hAnsi="Lato"/>
          <w:lang w:val="es-419"/>
        </w:rPr>
        <w:t xml:space="preserve"> </w:t>
      </w:r>
      <w:r w:rsidR="00CD180F" w:rsidRPr="004270D5">
        <w:rPr>
          <w:rFonts w:ascii="Lato" w:eastAsia="Times New Roman" w:hAnsi="Lato"/>
          <w:lang w:val="es-419"/>
        </w:rPr>
        <w:t xml:space="preserve">una apelación del Artículo 30-a que implique acusaciones de abuso contra un </w:t>
      </w:r>
      <w:r w:rsidR="00EE517B" w:rsidRPr="004270D5">
        <w:rPr>
          <w:rFonts w:ascii="Lato" w:eastAsia="Times New Roman" w:hAnsi="Lato"/>
          <w:lang w:val="es-419"/>
        </w:rPr>
        <w:t>líder eclesial</w:t>
      </w:r>
      <w:r w:rsidR="00CD180F" w:rsidRPr="004270D5">
        <w:rPr>
          <w:rFonts w:ascii="Lato" w:eastAsia="Times New Roman" w:hAnsi="Lato"/>
          <w:lang w:val="es-419"/>
        </w:rPr>
        <w:t>, los d</w:t>
      </w:r>
      <w:r w:rsidR="00E1141F" w:rsidRPr="004270D5">
        <w:rPr>
          <w:rFonts w:ascii="Lato" w:eastAsia="Times New Roman" w:hAnsi="Lato"/>
          <w:lang w:val="es-419"/>
        </w:rPr>
        <w:t>iputad</w:t>
      </w:r>
      <w:r w:rsidR="00CD180F" w:rsidRPr="004270D5">
        <w:rPr>
          <w:rFonts w:ascii="Lato" w:eastAsia="Times New Roman" w:hAnsi="Lato"/>
          <w:lang w:val="es-419"/>
        </w:rPr>
        <w:t xml:space="preserve">os sinodales asesorarán al </w:t>
      </w:r>
      <w:proofErr w:type="spellStart"/>
      <w:r w:rsidR="00CD180F" w:rsidRPr="004270D5">
        <w:rPr>
          <w:rFonts w:ascii="Lato" w:eastAsia="Times New Roman" w:hAnsi="Lato"/>
          <w:lang w:val="es-419"/>
        </w:rPr>
        <w:t>clasis</w:t>
      </w:r>
      <w:proofErr w:type="spellEnd"/>
      <w:r w:rsidR="00CD180F" w:rsidRPr="004270D5">
        <w:rPr>
          <w:rFonts w:ascii="Lato" w:eastAsia="Times New Roman" w:hAnsi="Lato"/>
          <w:lang w:val="es-419"/>
        </w:rPr>
        <w:t xml:space="preserve"> con el fin de garantizar que se mantenga un proceso justo y el debido respeto y cuidado de todos los implicados (según el artículo 48-c de la Forma de Gobierno)</w:t>
      </w:r>
      <w:r w:rsidR="00DE6405" w:rsidRPr="004270D5">
        <w:rPr>
          <w:rFonts w:ascii="Lato" w:eastAsia="Times New Roman" w:hAnsi="Lato"/>
          <w:vertAlign w:val="superscript"/>
          <w:lang w:val="es-419"/>
        </w:rPr>
        <w:footnoteReference w:id="3"/>
      </w:r>
      <w:r w:rsidR="008A4F7B" w:rsidRPr="004270D5">
        <w:rPr>
          <w:rFonts w:ascii="Lato" w:eastAsia="Times New Roman" w:hAnsi="Lato"/>
          <w:lang w:val="es-419"/>
        </w:rPr>
        <w:t>.</w:t>
      </w:r>
    </w:p>
    <w:p w14:paraId="28787236" w14:textId="235F5809" w:rsidR="00FC7258" w:rsidRPr="000B17AA" w:rsidRDefault="00FF4EAA" w:rsidP="000B17AA">
      <w:pPr>
        <w:widowControl w:val="0"/>
        <w:tabs>
          <w:tab w:val="left" w:pos="475"/>
          <w:tab w:val="left" w:pos="965"/>
          <w:tab w:val="left" w:pos="1440"/>
          <w:tab w:val="left" w:pos="1915"/>
          <w:tab w:val="left" w:pos="2405"/>
          <w:tab w:val="left" w:pos="2880"/>
          <w:tab w:val="left" w:pos="4320"/>
          <w:tab w:val="left" w:pos="4608"/>
        </w:tabs>
        <w:spacing w:after="60" w:line="240" w:lineRule="auto"/>
        <w:rPr>
          <w:rFonts w:ascii="Lato" w:eastAsia="Lato" w:hAnsi="Lato" w:cs="Lato"/>
          <w:b/>
          <w:color w:val="808080"/>
          <w:sz w:val="28"/>
          <w:szCs w:val="28"/>
        </w:rPr>
      </w:pPr>
      <w:r w:rsidRPr="000B17AA">
        <w:rPr>
          <w:rFonts w:ascii="Lato" w:eastAsia="Lato" w:hAnsi="Lato" w:cs="Lato"/>
          <w:b/>
          <w:color w:val="808080"/>
          <w:sz w:val="28"/>
          <w:szCs w:val="28"/>
        </w:rPr>
        <w:t>4.</w:t>
      </w:r>
      <w:r w:rsidRPr="000B17AA">
        <w:rPr>
          <w:rFonts w:ascii="Lato" w:eastAsia="Lato" w:hAnsi="Lato" w:cs="Lato"/>
          <w:b/>
          <w:color w:val="808080"/>
          <w:sz w:val="28"/>
          <w:szCs w:val="28"/>
        </w:rPr>
        <w:tab/>
      </w:r>
      <w:r w:rsidR="00CD180F" w:rsidRPr="000B17AA">
        <w:rPr>
          <w:rFonts w:ascii="Lato" w:eastAsia="Lato" w:hAnsi="Lato" w:cs="Lato"/>
          <w:b/>
          <w:color w:val="808080"/>
          <w:sz w:val="28"/>
          <w:szCs w:val="28"/>
        </w:rPr>
        <w:t xml:space="preserve">Cinco </w:t>
      </w:r>
      <w:proofErr w:type="spellStart"/>
      <w:r w:rsidR="00CD180F" w:rsidRPr="000B17AA">
        <w:rPr>
          <w:rFonts w:ascii="Lato" w:eastAsia="Lato" w:hAnsi="Lato" w:cs="Lato"/>
          <w:b/>
          <w:color w:val="808080"/>
          <w:sz w:val="28"/>
          <w:szCs w:val="28"/>
        </w:rPr>
        <w:t>anotaciones</w:t>
      </w:r>
      <w:proofErr w:type="spellEnd"/>
      <w:r w:rsidR="00CD180F" w:rsidRPr="000B17AA">
        <w:rPr>
          <w:rFonts w:ascii="Lato" w:eastAsia="Lato" w:hAnsi="Lato" w:cs="Lato"/>
          <w:b/>
          <w:color w:val="808080"/>
          <w:sz w:val="28"/>
          <w:szCs w:val="28"/>
        </w:rPr>
        <w:t xml:space="preserve"> </w:t>
      </w:r>
      <w:proofErr w:type="spellStart"/>
      <w:r w:rsidR="00CD180F" w:rsidRPr="000B17AA">
        <w:rPr>
          <w:rFonts w:ascii="Lato" w:eastAsia="Lato" w:hAnsi="Lato" w:cs="Lato"/>
          <w:b/>
          <w:color w:val="808080"/>
          <w:sz w:val="28"/>
          <w:szCs w:val="28"/>
        </w:rPr>
        <w:t>importantes</w:t>
      </w:r>
      <w:proofErr w:type="spellEnd"/>
    </w:p>
    <w:p w14:paraId="6361584C" w14:textId="0799690A" w:rsidR="00FC7258" w:rsidRPr="004270D5" w:rsidRDefault="00FF4EAA" w:rsidP="000B17AA">
      <w:pPr>
        <w:widowControl w:val="0"/>
        <w:tabs>
          <w:tab w:val="left" w:pos="475"/>
          <w:tab w:val="left" w:pos="965"/>
          <w:tab w:val="left" w:pos="1440"/>
          <w:tab w:val="left" w:pos="1915"/>
          <w:tab w:val="left" w:pos="2405"/>
          <w:tab w:val="left" w:pos="2880"/>
          <w:tab w:val="left" w:pos="4320"/>
          <w:tab w:val="left" w:pos="4608"/>
        </w:tabs>
        <w:spacing w:after="120"/>
        <w:ind w:left="950" w:hanging="950"/>
        <w:rPr>
          <w:rFonts w:ascii="Lato" w:eastAsia="Times New Roman" w:hAnsi="Lato"/>
          <w:lang w:val="es-419"/>
        </w:rPr>
      </w:pPr>
      <w:r w:rsidRPr="004270D5">
        <w:rPr>
          <w:rFonts w:ascii="Lato" w:eastAsia="Times New Roman" w:hAnsi="Lato"/>
          <w:lang w:val="es-419"/>
        </w:rPr>
        <w:tab/>
        <w:t>a</w:t>
      </w:r>
      <w:r w:rsidR="00FC7258" w:rsidRPr="004270D5">
        <w:rPr>
          <w:rFonts w:ascii="Lato" w:eastAsia="Times New Roman" w:hAnsi="Lato"/>
          <w:lang w:val="es-419"/>
        </w:rPr>
        <w:t>.</w:t>
      </w:r>
      <w:r w:rsidR="00FC7258" w:rsidRPr="004270D5">
        <w:rPr>
          <w:rFonts w:ascii="Lato" w:eastAsia="Times New Roman" w:hAnsi="Lato"/>
          <w:b/>
          <w:lang w:val="es-419"/>
        </w:rPr>
        <w:tab/>
      </w:r>
      <w:r w:rsidR="005F29C0" w:rsidRPr="004270D5">
        <w:rPr>
          <w:rFonts w:ascii="Lato" w:eastAsia="Times New Roman" w:hAnsi="Lato"/>
          <w:lang w:val="es-419"/>
        </w:rPr>
        <w:t xml:space="preserve">Estas son </w:t>
      </w:r>
      <w:r w:rsidR="00262AD8" w:rsidRPr="004270D5">
        <w:rPr>
          <w:rFonts w:ascii="Lato" w:eastAsia="Times New Roman" w:hAnsi="Lato"/>
          <w:lang w:val="es-419"/>
        </w:rPr>
        <w:t>normas</w:t>
      </w:r>
      <w:r w:rsidR="005F29C0" w:rsidRPr="004270D5">
        <w:rPr>
          <w:rFonts w:ascii="Lato" w:eastAsia="Times New Roman" w:hAnsi="Lato"/>
          <w:lang w:val="es-419"/>
        </w:rPr>
        <w:t xml:space="preserve"> </w:t>
      </w:r>
      <w:r w:rsidR="005F29C0" w:rsidRPr="004270D5">
        <w:rPr>
          <w:rFonts w:ascii="Lato" w:eastAsia="Times New Roman" w:hAnsi="Lato"/>
          <w:i/>
          <w:iCs/>
          <w:lang w:val="es-419"/>
        </w:rPr>
        <w:t>sugeridas</w:t>
      </w:r>
      <w:r w:rsidR="005F29C0" w:rsidRPr="004270D5">
        <w:rPr>
          <w:rFonts w:ascii="Lato" w:eastAsia="Times New Roman" w:hAnsi="Lato"/>
          <w:lang w:val="es-419"/>
        </w:rPr>
        <w:t xml:space="preserve">. Las circunstancias del abuso </w:t>
      </w:r>
      <w:r w:rsidR="00262AD8" w:rsidRPr="004270D5">
        <w:rPr>
          <w:rFonts w:ascii="Lato" w:eastAsia="Times New Roman" w:hAnsi="Lato"/>
          <w:lang w:val="es-419"/>
        </w:rPr>
        <w:t>podría</w:t>
      </w:r>
      <w:r w:rsidR="005F29C0" w:rsidRPr="004270D5">
        <w:rPr>
          <w:rFonts w:ascii="Lato" w:eastAsia="Times New Roman" w:hAnsi="Lato"/>
          <w:lang w:val="es-419"/>
        </w:rPr>
        <w:t xml:space="preserve">n dictar que los oficiales de la iglesia </w:t>
      </w:r>
      <w:r w:rsidR="00262AD8" w:rsidRPr="004270D5">
        <w:rPr>
          <w:rFonts w:ascii="Lato" w:eastAsia="Times New Roman" w:hAnsi="Lato"/>
          <w:lang w:val="es-419"/>
        </w:rPr>
        <w:t>deban</w:t>
      </w:r>
      <w:r w:rsidR="005F29C0" w:rsidRPr="004270D5">
        <w:rPr>
          <w:rFonts w:ascii="Lato" w:eastAsia="Times New Roman" w:hAnsi="Lato"/>
          <w:lang w:val="es-419"/>
        </w:rPr>
        <w:t xml:space="preserve"> desv</w:t>
      </w:r>
      <w:r w:rsidR="00262AD8" w:rsidRPr="004270D5">
        <w:rPr>
          <w:rFonts w:ascii="Lato" w:eastAsia="Times New Roman" w:hAnsi="Lato"/>
          <w:lang w:val="es-419"/>
        </w:rPr>
        <w:t xml:space="preserve">iarse </w:t>
      </w:r>
      <w:r w:rsidR="005F29C0" w:rsidRPr="004270D5">
        <w:rPr>
          <w:rFonts w:ascii="Lato" w:eastAsia="Times New Roman" w:hAnsi="Lato"/>
          <w:lang w:val="es-419"/>
        </w:rPr>
        <w:t>de ellas. Además, las leyes estatales y provinciales varían un poco en cuanto a la manera</w:t>
      </w:r>
      <w:r w:rsidR="00262AD8" w:rsidRPr="004270D5">
        <w:rPr>
          <w:rFonts w:ascii="Lato" w:eastAsia="Times New Roman" w:hAnsi="Lato"/>
          <w:lang w:val="es-419"/>
        </w:rPr>
        <w:t xml:space="preserve"> en que se define </w:t>
      </w:r>
      <w:r w:rsidR="005F29C0" w:rsidRPr="004270D5">
        <w:rPr>
          <w:rFonts w:ascii="Lato" w:eastAsia="Times New Roman" w:hAnsi="Lato"/>
          <w:lang w:val="es-419"/>
        </w:rPr>
        <w:t xml:space="preserve">el abuso y cómo debe ser reportado. La presunción </w:t>
      </w:r>
      <w:r w:rsidR="00801940" w:rsidRPr="004270D5">
        <w:rPr>
          <w:rFonts w:ascii="Lato" w:eastAsia="Times New Roman" w:hAnsi="Lato"/>
          <w:lang w:val="es-419"/>
        </w:rPr>
        <w:t>debería</w:t>
      </w:r>
      <w:r w:rsidR="005F29C0" w:rsidRPr="004270D5">
        <w:rPr>
          <w:rFonts w:ascii="Lato" w:eastAsia="Times New Roman" w:hAnsi="Lato"/>
          <w:lang w:val="es-419"/>
        </w:rPr>
        <w:t xml:space="preserve"> ser a favor de seguir las </w:t>
      </w:r>
      <w:r w:rsidR="00801940" w:rsidRPr="004270D5">
        <w:rPr>
          <w:rFonts w:ascii="Lato" w:eastAsia="Times New Roman" w:hAnsi="Lato"/>
          <w:lang w:val="es-419"/>
        </w:rPr>
        <w:t>normas</w:t>
      </w:r>
      <w:r w:rsidR="005F29C0" w:rsidRPr="004270D5">
        <w:rPr>
          <w:rFonts w:ascii="Lato" w:eastAsia="Times New Roman" w:hAnsi="Lato"/>
          <w:lang w:val="es-419"/>
        </w:rPr>
        <w:t xml:space="preserve"> en el caso de cada acusación de abuso; sin embargo, la iglesia está mejor servida si contrata a un asesor legal con e</w:t>
      </w:r>
      <w:r w:rsidR="00801940" w:rsidRPr="004270D5">
        <w:rPr>
          <w:rFonts w:ascii="Lato" w:eastAsia="Times New Roman" w:hAnsi="Lato"/>
          <w:lang w:val="es-419"/>
        </w:rPr>
        <w:t xml:space="preserve">specialidad </w:t>
      </w:r>
      <w:r w:rsidR="005F29C0" w:rsidRPr="004270D5">
        <w:rPr>
          <w:rFonts w:ascii="Lato" w:eastAsia="Times New Roman" w:hAnsi="Lato"/>
          <w:lang w:val="es-419"/>
        </w:rPr>
        <w:t>en el área</w:t>
      </w:r>
      <w:r w:rsidR="00801940" w:rsidRPr="004270D5">
        <w:rPr>
          <w:rFonts w:ascii="Lato" w:eastAsia="Times New Roman" w:hAnsi="Lato"/>
          <w:lang w:val="es-419"/>
        </w:rPr>
        <w:t xml:space="preserve"> de abuso</w:t>
      </w:r>
      <w:r w:rsidR="005F29C0" w:rsidRPr="004270D5">
        <w:rPr>
          <w:rFonts w:ascii="Lato" w:eastAsia="Times New Roman" w:hAnsi="Lato"/>
          <w:lang w:val="es-419"/>
        </w:rPr>
        <w:t xml:space="preserve"> para definir las normas legales pertinentes a una jurisdicción en particular. Además, se puede consultar al director del Ministerio de Iglesia Segura sobre la aplicación de las </w:t>
      </w:r>
      <w:r w:rsidR="00B70858" w:rsidRPr="004270D5">
        <w:rPr>
          <w:rFonts w:ascii="Lato" w:eastAsia="Times New Roman" w:hAnsi="Lato"/>
          <w:lang w:val="es-419"/>
        </w:rPr>
        <w:t>normas</w:t>
      </w:r>
      <w:r w:rsidR="005F29C0" w:rsidRPr="004270D5">
        <w:rPr>
          <w:rFonts w:ascii="Lato" w:eastAsia="Times New Roman" w:hAnsi="Lato"/>
          <w:lang w:val="es-419"/>
        </w:rPr>
        <w:t>.</w:t>
      </w:r>
    </w:p>
    <w:p w14:paraId="46312DFA" w14:textId="20C6D9AC" w:rsidR="005F29C0" w:rsidRPr="004270D5" w:rsidRDefault="00FF4EAA" w:rsidP="000B17AA">
      <w:pPr>
        <w:widowControl w:val="0"/>
        <w:tabs>
          <w:tab w:val="left" w:pos="475"/>
          <w:tab w:val="left" w:pos="965"/>
          <w:tab w:val="left" w:pos="1440"/>
          <w:tab w:val="left" w:pos="1915"/>
          <w:tab w:val="left" w:pos="2405"/>
          <w:tab w:val="left" w:pos="2880"/>
          <w:tab w:val="left" w:pos="4320"/>
          <w:tab w:val="left" w:pos="4608"/>
        </w:tabs>
        <w:spacing w:after="120"/>
        <w:ind w:left="950" w:hanging="950"/>
        <w:rPr>
          <w:rFonts w:ascii="Lato" w:eastAsia="Times New Roman" w:hAnsi="Lato"/>
          <w:lang w:val="es-419"/>
        </w:rPr>
      </w:pPr>
      <w:r w:rsidRPr="004270D5">
        <w:rPr>
          <w:rFonts w:ascii="Lato" w:eastAsia="Times New Roman" w:hAnsi="Lato"/>
          <w:lang w:val="es-419"/>
        </w:rPr>
        <w:tab/>
        <w:t>b</w:t>
      </w:r>
      <w:r w:rsidR="00FC7258" w:rsidRPr="004270D5">
        <w:rPr>
          <w:rFonts w:ascii="Lato" w:eastAsia="Times New Roman" w:hAnsi="Lato"/>
          <w:lang w:val="es-419"/>
        </w:rPr>
        <w:t>.</w:t>
      </w:r>
      <w:r w:rsidR="00FC7258" w:rsidRPr="004270D5">
        <w:rPr>
          <w:rFonts w:ascii="Lato" w:eastAsia="Times New Roman" w:hAnsi="Lato"/>
          <w:b/>
          <w:lang w:val="es-419"/>
        </w:rPr>
        <w:tab/>
      </w:r>
      <w:r w:rsidR="005F29C0" w:rsidRPr="004270D5">
        <w:rPr>
          <w:rFonts w:ascii="Lato" w:eastAsia="Times New Roman" w:hAnsi="Lato"/>
          <w:lang w:val="es-419"/>
        </w:rPr>
        <w:t xml:space="preserve">Las </w:t>
      </w:r>
      <w:r w:rsidR="00E74165" w:rsidRPr="004270D5">
        <w:rPr>
          <w:rFonts w:ascii="Lato" w:eastAsia="Times New Roman" w:hAnsi="Lato"/>
          <w:lang w:val="es-419"/>
        </w:rPr>
        <w:t>normas</w:t>
      </w:r>
      <w:r w:rsidR="005F29C0" w:rsidRPr="004270D5">
        <w:rPr>
          <w:rFonts w:ascii="Lato" w:eastAsia="Times New Roman" w:hAnsi="Lato"/>
          <w:lang w:val="es-419"/>
        </w:rPr>
        <w:t xml:space="preserve"> prevén que las alegaciones del demandante </w:t>
      </w:r>
      <w:r w:rsidR="00230D2E" w:rsidRPr="004270D5">
        <w:rPr>
          <w:rFonts w:ascii="Lato" w:eastAsia="Times New Roman" w:hAnsi="Lato"/>
          <w:lang w:val="es-419"/>
        </w:rPr>
        <w:t>s</w:t>
      </w:r>
      <w:r w:rsidR="00E74165" w:rsidRPr="004270D5">
        <w:rPr>
          <w:rFonts w:ascii="Lato" w:eastAsia="Times New Roman" w:hAnsi="Lato"/>
          <w:lang w:val="es-419"/>
        </w:rPr>
        <w:t>erán</w:t>
      </w:r>
      <w:r w:rsidR="005F29C0" w:rsidRPr="004270D5">
        <w:rPr>
          <w:rFonts w:ascii="Lato" w:eastAsia="Times New Roman" w:hAnsi="Lato"/>
          <w:lang w:val="es-419"/>
        </w:rPr>
        <w:t xml:space="preserve"> reveladas a ciertas entidades o individuos en determinados momentos. En cada una de las fases del procedimiento descritas en las </w:t>
      </w:r>
      <w:r w:rsidR="00230D2E" w:rsidRPr="004270D5">
        <w:rPr>
          <w:rFonts w:ascii="Lato" w:eastAsia="Times New Roman" w:hAnsi="Lato"/>
          <w:lang w:val="es-419"/>
        </w:rPr>
        <w:t>normas</w:t>
      </w:r>
      <w:r w:rsidR="005F29C0" w:rsidRPr="004270D5">
        <w:rPr>
          <w:rFonts w:ascii="Lato" w:eastAsia="Times New Roman" w:hAnsi="Lato"/>
          <w:lang w:val="es-419"/>
        </w:rPr>
        <w:t xml:space="preserve">, </w:t>
      </w:r>
      <w:r w:rsidR="00411011" w:rsidRPr="004270D5">
        <w:rPr>
          <w:rFonts w:ascii="Lato" w:eastAsia="Times New Roman" w:hAnsi="Lato"/>
          <w:lang w:val="es-419"/>
        </w:rPr>
        <w:t>aquel</w:t>
      </w:r>
      <w:r w:rsidR="005F29C0" w:rsidRPr="004270D5">
        <w:rPr>
          <w:rFonts w:ascii="Lato" w:eastAsia="Times New Roman" w:hAnsi="Lato"/>
          <w:lang w:val="es-419"/>
        </w:rPr>
        <w:t xml:space="preserve">las personas que revelen y/o reciban información relativa a las alegaciones deberán tomar las máximas precauciones para garantizar que las alegaciones y las circunstancias que las rodean no se compartan con ninguna entidad o persona distinta de las descritas expresamente en estas </w:t>
      </w:r>
      <w:r w:rsidR="00411011" w:rsidRPr="004270D5">
        <w:rPr>
          <w:rFonts w:ascii="Lato" w:eastAsia="Times New Roman" w:hAnsi="Lato"/>
          <w:lang w:val="es-419"/>
        </w:rPr>
        <w:t>normas</w:t>
      </w:r>
      <w:r w:rsidR="005F29C0" w:rsidRPr="004270D5">
        <w:rPr>
          <w:rFonts w:ascii="Lato" w:eastAsia="Times New Roman" w:hAnsi="Lato"/>
          <w:lang w:val="es-419"/>
        </w:rPr>
        <w:t xml:space="preserve"> o de las exigidas por la ley. La exactitud es de suma importancia en la divulgación de las denuncias o las circunstancias circundantes a las personas o entidades mencionadas en estas </w:t>
      </w:r>
      <w:r w:rsidR="00411011" w:rsidRPr="004270D5">
        <w:rPr>
          <w:rFonts w:ascii="Lato" w:eastAsia="Times New Roman" w:hAnsi="Lato"/>
          <w:lang w:val="es-419"/>
        </w:rPr>
        <w:t>normas</w:t>
      </w:r>
      <w:r w:rsidR="005F29C0" w:rsidRPr="004270D5">
        <w:rPr>
          <w:rFonts w:ascii="Lato" w:eastAsia="Times New Roman" w:hAnsi="Lato"/>
          <w:lang w:val="es-419"/>
        </w:rPr>
        <w:t>. La difusión errónea o inexacta de información puede tener consecuencias legales adversas.</w:t>
      </w:r>
    </w:p>
    <w:p w14:paraId="7D13A086" w14:textId="680EF481" w:rsidR="005F29C0" w:rsidRPr="004270D5" w:rsidRDefault="00FF4EAA" w:rsidP="000B17AA">
      <w:pPr>
        <w:widowControl w:val="0"/>
        <w:tabs>
          <w:tab w:val="left" w:pos="475"/>
          <w:tab w:val="left" w:pos="965"/>
          <w:tab w:val="left" w:pos="1440"/>
          <w:tab w:val="left" w:pos="1915"/>
          <w:tab w:val="left" w:pos="2405"/>
          <w:tab w:val="left" w:pos="2880"/>
          <w:tab w:val="left" w:pos="4320"/>
          <w:tab w:val="left" w:pos="4608"/>
        </w:tabs>
        <w:spacing w:after="120"/>
        <w:ind w:left="950" w:hanging="950"/>
        <w:rPr>
          <w:rFonts w:ascii="Lato" w:eastAsia="Times New Roman" w:hAnsi="Lato"/>
          <w:lang w:val="es-419"/>
        </w:rPr>
      </w:pPr>
      <w:r w:rsidRPr="004270D5">
        <w:rPr>
          <w:rFonts w:ascii="Lato" w:eastAsia="Times New Roman" w:hAnsi="Lato"/>
          <w:lang w:val="es-419"/>
        </w:rPr>
        <w:tab/>
        <w:t>c</w:t>
      </w:r>
      <w:r w:rsidR="00FC7258" w:rsidRPr="004270D5">
        <w:rPr>
          <w:rFonts w:ascii="Lato" w:eastAsia="Times New Roman" w:hAnsi="Lato"/>
          <w:lang w:val="es-419"/>
        </w:rPr>
        <w:t>.</w:t>
      </w:r>
      <w:r w:rsidR="00FC7258" w:rsidRPr="004270D5">
        <w:rPr>
          <w:rFonts w:ascii="Lato" w:eastAsia="Times New Roman" w:hAnsi="Lato"/>
          <w:b/>
          <w:lang w:val="es-419"/>
        </w:rPr>
        <w:tab/>
      </w:r>
      <w:r w:rsidR="005F29C0" w:rsidRPr="004270D5">
        <w:rPr>
          <w:rFonts w:ascii="Lato" w:eastAsia="Times New Roman" w:hAnsi="Lato"/>
          <w:lang w:val="es-419"/>
        </w:rPr>
        <w:t>Siempre que se justifique la divulgación de acusaciones de abuso o agresión a menores, la divulgación debe incluir el lenguaje del código penal junto con la indicación de que las autoridades penales han formulado las acusaciones y l</w:t>
      </w:r>
      <w:r w:rsidR="00D67DBA" w:rsidRPr="004270D5">
        <w:rPr>
          <w:rFonts w:ascii="Lato" w:eastAsia="Times New Roman" w:hAnsi="Lato"/>
          <w:lang w:val="es-419"/>
        </w:rPr>
        <w:t>es darán seguimiento con toda la extensión</w:t>
      </w:r>
      <w:r w:rsidR="005F29C0" w:rsidRPr="004270D5">
        <w:rPr>
          <w:rFonts w:ascii="Lato" w:eastAsia="Times New Roman" w:hAnsi="Lato"/>
          <w:lang w:val="es-419"/>
        </w:rPr>
        <w:t xml:space="preserve"> de sus </w:t>
      </w:r>
      <w:r w:rsidR="00D67DBA" w:rsidRPr="004270D5">
        <w:rPr>
          <w:rFonts w:ascii="Lato" w:eastAsia="Times New Roman" w:hAnsi="Lato"/>
          <w:lang w:val="es-419"/>
        </w:rPr>
        <w:t>capacidades</w:t>
      </w:r>
      <w:r w:rsidR="005F29C0" w:rsidRPr="004270D5">
        <w:rPr>
          <w:rFonts w:ascii="Lato" w:eastAsia="Times New Roman" w:hAnsi="Lato"/>
          <w:lang w:val="es-419"/>
        </w:rPr>
        <w:t xml:space="preserve">. Si las acusaciones son de conducta impía, abuso de </w:t>
      </w:r>
      <w:r w:rsidR="005F29C0" w:rsidRPr="004270D5">
        <w:rPr>
          <w:rFonts w:ascii="Lato" w:eastAsia="Times New Roman" w:hAnsi="Lato"/>
          <w:lang w:val="es-419"/>
        </w:rPr>
        <w:lastRenderedPageBreak/>
        <w:t xml:space="preserve">autoridad, etc., la revelación debe incluir el lenguaje </w:t>
      </w:r>
      <w:r w:rsidR="00E31795" w:rsidRPr="004270D5">
        <w:rPr>
          <w:rFonts w:ascii="Lato" w:eastAsia="Times New Roman" w:hAnsi="Lato"/>
          <w:lang w:val="es-419"/>
        </w:rPr>
        <w:t xml:space="preserve">de los reglamentos </w:t>
      </w:r>
      <w:r w:rsidR="005F29C0" w:rsidRPr="004270D5">
        <w:rPr>
          <w:rFonts w:ascii="Lato" w:eastAsia="Times New Roman" w:hAnsi="Lato"/>
          <w:lang w:val="es-419"/>
        </w:rPr>
        <w:t>de</w:t>
      </w:r>
      <w:r w:rsidR="00E31795" w:rsidRPr="004270D5">
        <w:rPr>
          <w:rFonts w:ascii="Lato" w:eastAsia="Times New Roman" w:hAnsi="Lato"/>
          <w:lang w:val="es-419"/>
        </w:rPr>
        <w:t xml:space="preserve"> la Forma de Gobierno de l</w:t>
      </w:r>
      <w:r w:rsidR="005F29C0" w:rsidRPr="004270D5">
        <w:rPr>
          <w:rFonts w:ascii="Lato" w:eastAsia="Times New Roman" w:hAnsi="Lato"/>
          <w:lang w:val="es-419"/>
        </w:rPr>
        <w:t xml:space="preserve">a Iglesia junto con la indicación de que los oficiales de la Iglesia harán un seguimiento </w:t>
      </w:r>
      <w:r w:rsidR="00E31795" w:rsidRPr="004270D5">
        <w:rPr>
          <w:rFonts w:ascii="Lato" w:eastAsia="Times New Roman" w:hAnsi="Lato"/>
          <w:lang w:val="es-419"/>
        </w:rPr>
        <w:t>con toda la extensión</w:t>
      </w:r>
      <w:r w:rsidR="005F29C0" w:rsidRPr="004270D5">
        <w:rPr>
          <w:rFonts w:ascii="Lato" w:eastAsia="Times New Roman" w:hAnsi="Lato"/>
          <w:lang w:val="es-419"/>
        </w:rPr>
        <w:t xml:space="preserve"> de sus posibilidades. Una vez que se haya emitido un juicio sobre el asunto, la divulgación posterior debe incluir el lenguaje de</w:t>
      </w:r>
      <w:r w:rsidR="006D7D4C" w:rsidRPr="004270D5">
        <w:rPr>
          <w:rFonts w:ascii="Lato" w:eastAsia="Times New Roman" w:hAnsi="Lato"/>
          <w:lang w:val="es-419"/>
        </w:rPr>
        <w:t xml:space="preserve"> </w:t>
      </w:r>
      <w:r w:rsidR="005F29C0" w:rsidRPr="004270D5">
        <w:rPr>
          <w:rFonts w:ascii="Lato" w:eastAsia="Times New Roman" w:hAnsi="Lato"/>
          <w:lang w:val="es-419"/>
        </w:rPr>
        <w:t>l</w:t>
      </w:r>
      <w:r w:rsidR="006D7D4C" w:rsidRPr="004270D5">
        <w:rPr>
          <w:rFonts w:ascii="Lato" w:eastAsia="Times New Roman" w:hAnsi="Lato"/>
          <w:lang w:val="es-419"/>
        </w:rPr>
        <w:t>a</w:t>
      </w:r>
      <w:r w:rsidR="005F29C0" w:rsidRPr="004270D5">
        <w:rPr>
          <w:rFonts w:ascii="Lato" w:eastAsia="Times New Roman" w:hAnsi="Lato"/>
          <w:lang w:val="es-419"/>
        </w:rPr>
        <w:t xml:space="preserve"> </w:t>
      </w:r>
      <w:r w:rsidR="00E611D1" w:rsidRPr="004270D5">
        <w:rPr>
          <w:rFonts w:ascii="Lato" w:eastAsia="Times New Roman" w:hAnsi="Lato"/>
          <w:lang w:val="es-419"/>
        </w:rPr>
        <w:t>Forma de Gobierno</w:t>
      </w:r>
      <w:r w:rsidR="005F29C0" w:rsidRPr="004270D5">
        <w:rPr>
          <w:rFonts w:ascii="Lato" w:eastAsia="Times New Roman" w:hAnsi="Lato"/>
          <w:lang w:val="es-419"/>
        </w:rPr>
        <w:t xml:space="preserve"> de la </w:t>
      </w:r>
      <w:r w:rsidR="00E611D1" w:rsidRPr="004270D5">
        <w:rPr>
          <w:rFonts w:ascii="Lato" w:eastAsia="Times New Roman" w:hAnsi="Lato"/>
          <w:lang w:val="es-419"/>
        </w:rPr>
        <w:t>i</w:t>
      </w:r>
      <w:r w:rsidR="005F29C0" w:rsidRPr="004270D5">
        <w:rPr>
          <w:rFonts w:ascii="Lato" w:eastAsia="Times New Roman" w:hAnsi="Lato"/>
          <w:lang w:val="es-419"/>
        </w:rPr>
        <w:t xml:space="preserve">glesia; se puede dar una explicación de la(s) violación(es), </w:t>
      </w:r>
      <w:r w:rsidR="006D7D4C" w:rsidRPr="004270D5">
        <w:rPr>
          <w:rFonts w:ascii="Lato" w:eastAsia="Times New Roman" w:hAnsi="Lato"/>
          <w:lang w:val="es-419"/>
        </w:rPr>
        <w:t xml:space="preserve">pero solo cuando se guarde mucho </w:t>
      </w:r>
      <w:r w:rsidR="005F29C0" w:rsidRPr="004270D5">
        <w:rPr>
          <w:rFonts w:ascii="Lato" w:eastAsia="Times New Roman" w:hAnsi="Lato"/>
          <w:lang w:val="es-419"/>
        </w:rPr>
        <w:t>cuidado de proteger la identidad de la persona que fue víctima. No explicar la naturaleza de la violación permite al infractor continuar con un patrón de negación o minimización y promueve la percepción de que el asunto está siendo encubierto de alguna manera.</w:t>
      </w:r>
    </w:p>
    <w:p w14:paraId="45DAB805" w14:textId="508A6343" w:rsidR="00400392" w:rsidRPr="004270D5" w:rsidRDefault="00FF4EAA" w:rsidP="000B17AA">
      <w:pPr>
        <w:widowControl w:val="0"/>
        <w:tabs>
          <w:tab w:val="left" w:pos="475"/>
          <w:tab w:val="left" w:pos="965"/>
          <w:tab w:val="left" w:pos="1440"/>
          <w:tab w:val="left" w:pos="1915"/>
          <w:tab w:val="left" w:pos="2405"/>
          <w:tab w:val="left" w:pos="2880"/>
          <w:tab w:val="left" w:pos="4320"/>
          <w:tab w:val="left" w:pos="4608"/>
        </w:tabs>
        <w:spacing w:after="120"/>
        <w:ind w:left="950" w:hanging="950"/>
        <w:rPr>
          <w:rFonts w:ascii="Lato" w:eastAsia="Times New Roman" w:hAnsi="Lato"/>
          <w:lang w:val="es-419"/>
        </w:rPr>
      </w:pPr>
      <w:r w:rsidRPr="004270D5">
        <w:rPr>
          <w:rFonts w:ascii="Lato" w:eastAsia="Times New Roman" w:hAnsi="Lato"/>
          <w:lang w:val="es-419"/>
        </w:rPr>
        <w:tab/>
        <w:t>d</w:t>
      </w:r>
      <w:r w:rsidR="00FC7258" w:rsidRPr="004270D5">
        <w:rPr>
          <w:rFonts w:ascii="Lato" w:eastAsia="Times New Roman" w:hAnsi="Lato"/>
          <w:lang w:val="es-419"/>
        </w:rPr>
        <w:t>.</w:t>
      </w:r>
      <w:r w:rsidR="00FC7258" w:rsidRPr="004270D5">
        <w:rPr>
          <w:rFonts w:ascii="Lato" w:eastAsia="Times New Roman" w:hAnsi="Lato"/>
          <w:b/>
          <w:lang w:val="es-419"/>
        </w:rPr>
        <w:tab/>
      </w:r>
      <w:r w:rsidR="00400392" w:rsidRPr="004270D5">
        <w:rPr>
          <w:rFonts w:ascii="Lato" w:eastAsia="Times New Roman" w:hAnsi="Lato"/>
          <w:lang w:val="es-419"/>
        </w:rPr>
        <w:t xml:space="preserve">Las iglesias afiliadas y las </w:t>
      </w:r>
      <w:proofErr w:type="spellStart"/>
      <w:r w:rsidR="00400392" w:rsidRPr="004270D5">
        <w:rPr>
          <w:rFonts w:ascii="Lato" w:eastAsia="Times New Roman" w:hAnsi="Lato"/>
          <w:lang w:val="es-419"/>
        </w:rPr>
        <w:t>clasis</w:t>
      </w:r>
      <w:proofErr w:type="spellEnd"/>
      <w:r w:rsidR="00400392" w:rsidRPr="004270D5">
        <w:rPr>
          <w:rFonts w:ascii="Lato" w:eastAsia="Times New Roman" w:hAnsi="Lato"/>
          <w:lang w:val="es-419"/>
        </w:rPr>
        <w:t xml:space="preserve"> que adopten estas </w:t>
      </w:r>
      <w:r w:rsidR="005F6F3F" w:rsidRPr="004270D5">
        <w:rPr>
          <w:rFonts w:ascii="Lato" w:eastAsia="Times New Roman" w:hAnsi="Lato"/>
          <w:lang w:val="es-419"/>
        </w:rPr>
        <w:t>normas</w:t>
      </w:r>
      <w:r w:rsidR="00400392" w:rsidRPr="004270D5">
        <w:rPr>
          <w:rFonts w:ascii="Lato" w:eastAsia="Times New Roman" w:hAnsi="Lato"/>
          <w:lang w:val="es-419"/>
        </w:rPr>
        <w:t xml:space="preserve"> deben consultar a su propio asesor legal sobre la posible responsabilidad que se derive de las mismas. Al adoptar las </w:t>
      </w:r>
      <w:r w:rsidR="00652F19" w:rsidRPr="004270D5">
        <w:rPr>
          <w:rFonts w:ascii="Lato" w:eastAsia="Times New Roman" w:hAnsi="Lato"/>
          <w:lang w:val="es-419"/>
        </w:rPr>
        <w:t>normas</w:t>
      </w:r>
      <w:r w:rsidR="00400392" w:rsidRPr="004270D5">
        <w:rPr>
          <w:rFonts w:ascii="Lato" w:eastAsia="Times New Roman" w:hAnsi="Lato"/>
          <w:lang w:val="es-419"/>
        </w:rPr>
        <w:t xml:space="preserve">, la iglesia miembro y su </w:t>
      </w:r>
      <w:proofErr w:type="spellStart"/>
      <w:r w:rsidR="00400392" w:rsidRPr="004270D5">
        <w:rPr>
          <w:rFonts w:ascii="Lato" w:eastAsia="Times New Roman" w:hAnsi="Lato"/>
          <w:lang w:val="es-419"/>
        </w:rPr>
        <w:t>clasis</w:t>
      </w:r>
      <w:proofErr w:type="spellEnd"/>
      <w:r w:rsidR="00400392" w:rsidRPr="004270D5">
        <w:rPr>
          <w:rFonts w:ascii="Lato" w:eastAsia="Times New Roman" w:hAnsi="Lato"/>
          <w:lang w:val="es-419"/>
        </w:rPr>
        <w:t xml:space="preserve"> pueden estar asumiendo obligaciones legales no dictadas por las leyes de su jurisdicción. La responsabilidad del panel asesor que sirve a la iglesia afiliada o al </w:t>
      </w:r>
      <w:proofErr w:type="spellStart"/>
      <w:r w:rsidR="00400392" w:rsidRPr="004270D5">
        <w:rPr>
          <w:rFonts w:ascii="Lato" w:eastAsia="Times New Roman" w:hAnsi="Lato"/>
          <w:lang w:val="es-419"/>
        </w:rPr>
        <w:t>clasis</w:t>
      </w:r>
      <w:proofErr w:type="spellEnd"/>
      <w:r w:rsidR="00400392" w:rsidRPr="004270D5">
        <w:rPr>
          <w:rFonts w:ascii="Lato" w:eastAsia="Times New Roman" w:hAnsi="Lato"/>
          <w:lang w:val="es-419"/>
        </w:rPr>
        <w:t xml:space="preserve"> también debe ser discutida con un asesor legal. Un </w:t>
      </w:r>
      <w:proofErr w:type="spellStart"/>
      <w:r w:rsidR="00400392" w:rsidRPr="004270D5">
        <w:rPr>
          <w:rFonts w:ascii="Lato" w:eastAsia="Times New Roman" w:hAnsi="Lato"/>
          <w:lang w:val="es-419"/>
        </w:rPr>
        <w:t>clasis</w:t>
      </w:r>
      <w:proofErr w:type="spellEnd"/>
      <w:r w:rsidR="00400392" w:rsidRPr="004270D5">
        <w:rPr>
          <w:rFonts w:ascii="Lato" w:eastAsia="Times New Roman" w:hAnsi="Lato"/>
          <w:lang w:val="es-419"/>
        </w:rPr>
        <w:t xml:space="preserve"> que nombra a un coordinador de iglesia segura que forma un panel consultivo debe incorporarse y debe obtener protección legal para los voluntarios que sirven en él. Por último, las iglesias afiliadas y las </w:t>
      </w:r>
      <w:proofErr w:type="spellStart"/>
      <w:r w:rsidR="00400392" w:rsidRPr="004270D5">
        <w:rPr>
          <w:rFonts w:ascii="Lato" w:eastAsia="Times New Roman" w:hAnsi="Lato"/>
          <w:lang w:val="es-419"/>
        </w:rPr>
        <w:t>clasis</w:t>
      </w:r>
      <w:proofErr w:type="spellEnd"/>
      <w:r w:rsidR="00400392" w:rsidRPr="004270D5">
        <w:rPr>
          <w:rFonts w:ascii="Lato" w:eastAsia="Times New Roman" w:hAnsi="Lato"/>
          <w:lang w:val="es-419"/>
        </w:rPr>
        <w:t xml:space="preserve"> que adopten las </w:t>
      </w:r>
      <w:r w:rsidR="00712445" w:rsidRPr="004270D5">
        <w:rPr>
          <w:rFonts w:ascii="Lato" w:eastAsia="Times New Roman" w:hAnsi="Lato"/>
          <w:lang w:val="es-419"/>
        </w:rPr>
        <w:t>normas</w:t>
      </w:r>
      <w:r w:rsidR="00400392" w:rsidRPr="004270D5">
        <w:rPr>
          <w:rFonts w:ascii="Lato" w:eastAsia="Times New Roman" w:hAnsi="Lato"/>
          <w:lang w:val="es-419"/>
        </w:rPr>
        <w:t xml:space="preserve"> deben seguir los procedimientos especificados. El incumplimiento negligente de las </w:t>
      </w:r>
      <w:r w:rsidR="00712445" w:rsidRPr="004270D5">
        <w:rPr>
          <w:rFonts w:ascii="Lato" w:eastAsia="Times New Roman" w:hAnsi="Lato"/>
          <w:lang w:val="es-419"/>
        </w:rPr>
        <w:t>normas</w:t>
      </w:r>
      <w:r w:rsidR="00400392" w:rsidRPr="004270D5">
        <w:rPr>
          <w:rFonts w:ascii="Lato" w:eastAsia="Times New Roman" w:hAnsi="Lato"/>
          <w:lang w:val="es-419"/>
        </w:rPr>
        <w:t xml:space="preserve"> adoptadas podría constituir una base para asumir una posible responsabilidad.</w:t>
      </w:r>
    </w:p>
    <w:p w14:paraId="0000007D" w14:textId="2E2824FD" w:rsidR="009611F0" w:rsidRPr="004270D5" w:rsidRDefault="00FF4EAA" w:rsidP="004270D5">
      <w:pPr>
        <w:widowControl w:val="0"/>
        <w:tabs>
          <w:tab w:val="left" w:pos="475"/>
          <w:tab w:val="left" w:pos="965"/>
          <w:tab w:val="left" w:pos="1440"/>
          <w:tab w:val="left" w:pos="1915"/>
          <w:tab w:val="left" w:pos="2405"/>
          <w:tab w:val="left" w:pos="2880"/>
          <w:tab w:val="left" w:pos="4320"/>
          <w:tab w:val="left" w:pos="4608"/>
        </w:tabs>
        <w:spacing w:after="120"/>
        <w:ind w:left="950" w:hanging="950"/>
        <w:rPr>
          <w:rFonts w:ascii="Lato" w:eastAsia="Times New Roman" w:hAnsi="Lato"/>
          <w:lang w:val="es-419"/>
        </w:rPr>
      </w:pPr>
      <w:r w:rsidRPr="004270D5">
        <w:rPr>
          <w:rFonts w:ascii="Lato" w:eastAsia="Times New Roman" w:hAnsi="Lato"/>
          <w:lang w:val="es-419"/>
        </w:rPr>
        <w:tab/>
        <w:t>e</w:t>
      </w:r>
      <w:r w:rsidR="00FC7258" w:rsidRPr="004270D5">
        <w:rPr>
          <w:rFonts w:ascii="Lato" w:eastAsia="Times New Roman" w:hAnsi="Lato"/>
          <w:lang w:val="es-419"/>
        </w:rPr>
        <w:t>.</w:t>
      </w:r>
      <w:r w:rsidR="00FC7258" w:rsidRPr="004270D5">
        <w:rPr>
          <w:rFonts w:ascii="Lato" w:eastAsia="Times New Roman" w:hAnsi="Lato"/>
          <w:b/>
          <w:lang w:val="es-419"/>
        </w:rPr>
        <w:tab/>
      </w:r>
      <w:r w:rsidR="00EE517B" w:rsidRPr="004270D5">
        <w:rPr>
          <w:rFonts w:ascii="Lato" w:eastAsia="Times New Roman" w:hAnsi="Lato"/>
          <w:lang w:val="es-419"/>
        </w:rPr>
        <w:t>El personal denominacional no debe formar parte de un panel consultivo.</w:t>
      </w:r>
    </w:p>
    <w:p w14:paraId="00000083" w14:textId="7F09A7FD" w:rsidR="009611F0" w:rsidRPr="004270D5" w:rsidRDefault="009611F0" w:rsidP="004270D5">
      <w:pPr>
        <w:widowControl w:val="0"/>
        <w:tabs>
          <w:tab w:val="left" w:pos="475"/>
          <w:tab w:val="left" w:pos="965"/>
          <w:tab w:val="left" w:pos="1440"/>
          <w:tab w:val="left" w:pos="1915"/>
          <w:tab w:val="left" w:pos="2405"/>
          <w:tab w:val="left" w:pos="2880"/>
          <w:tab w:val="left" w:pos="4320"/>
          <w:tab w:val="left" w:pos="4608"/>
        </w:tabs>
        <w:spacing w:after="120"/>
        <w:ind w:right="-360"/>
        <w:rPr>
          <w:rFonts w:ascii="Lato" w:eastAsia="Times New Roman" w:hAnsi="Lato"/>
          <w:lang w:val="es-419"/>
        </w:rPr>
      </w:pPr>
    </w:p>
    <w:p w14:paraId="00000085" w14:textId="5BB0A196" w:rsidR="009611F0" w:rsidRPr="0040258B" w:rsidRDefault="00EE517B" w:rsidP="000B17AA">
      <w:pPr>
        <w:widowControl w:val="0"/>
        <w:tabs>
          <w:tab w:val="left" w:pos="475"/>
          <w:tab w:val="left" w:pos="965"/>
          <w:tab w:val="left" w:pos="1440"/>
          <w:tab w:val="left" w:pos="1915"/>
          <w:tab w:val="left" w:pos="2405"/>
          <w:tab w:val="left" w:pos="2880"/>
          <w:tab w:val="left" w:pos="4320"/>
          <w:tab w:val="left" w:pos="4608"/>
        </w:tabs>
        <w:spacing w:after="120" w:line="240" w:lineRule="auto"/>
        <w:ind w:right="-360"/>
        <w:rPr>
          <w:rFonts w:ascii="Lato" w:eastAsia="Lato" w:hAnsi="Lato" w:cs="Lato"/>
          <w:i/>
          <w:sz w:val="20"/>
          <w:szCs w:val="20"/>
        </w:rPr>
      </w:pPr>
      <w:r w:rsidRPr="0040258B">
        <w:rPr>
          <w:rFonts w:ascii="Lato" w:eastAsia="Lato" w:hAnsi="Lato" w:cs="Lato"/>
          <w:i/>
          <w:sz w:val="20"/>
          <w:szCs w:val="20"/>
        </w:rPr>
        <w:t>Revisiones Adoptadas por el Sínodo 2022</w:t>
      </w:r>
    </w:p>
    <w:sectPr w:rsidR="009611F0" w:rsidRPr="0040258B" w:rsidSect="00A70B9E">
      <w:headerReference w:type="default" r:id="rId8"/>
      <w:footerReference w:type="default" r:id="rId9"/>
      <w:footerReference w:type="first" r:id="rId10"/>
      <w:pgSz w:w="12240" w:h="15840"/>
      <w:pgMar w:top="153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7E9D" w14:textId="77777777" w:rsidR="002C4ED6" w:rsidRDefault="002C4ED6">
      <w:pPr>
        <w:spacing w:line="240" w:lineRule="auto"/>
      </w:pPr>
      <w:r>
        <w:separator/>
      </w:r>
    </w:p>
  </w:endnote>
  <w:endnote w:type="continuationSeparator" w:id="0">
    <w:p w14:paraId="650399F4" w14:textId="77777777" w:rsidR="002C4ED6" w:rsidRDefault="002C4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49E5" w14:textId="48C4C230" w:rsidR="00C36000" w:rsidRDefault="00C36000">
    <w:pPr>
      <w:pStyle w:val="Footer"/>
      <w:jc w:val="center"/>
    </w:pPr>
  </w:p>
  <w:p w14:paraId="13E06E7F" w14:textId="77777777" w:rsidR="00C36000" w:rsidRDefault="00C36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BDEE" w14:textId="6E0499C4" w:rsidR="00A70B9E" w:rsidRDefault="00A70B9E">
    <w:pPr>
      <w:pStyle w:val="Footer"/>
    </w:pPr>
    <w:r>
      <w:rPr>
        <w:noProof/>
      </w:rPr>
      <w:drawing>
        <wp:anchor distT="0" distB="0" distL="0" distR="0" simplePos="0" relativeHeight="251659264" behindDoc="1" locked="0" layoutInCell="1" hidden="0" allowOverlap="1" wp14:anchorId="418BEC63" wp14:editId="19E577F8">
          <wp:simplePos x="0" y="0"/>
          <wp:positionH relativeFrom="column">
            <wp:posOffset>-768350</wp:posOffset>
          </wp:positionH>
          <wp:positionV relativeFrom="paragraph">
            <wp:posOffset>-563245</wp:posOffset>
          </wp:positionV>
          <wp:extent cx="7443216" cy="978408"/>
          <wp:effectExtent l="0" t="0" r="5715" b="0"/>
          <wp:wrapNone/>
          <wp:docPr id="25"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4" name="image1.png" descr="A picture containing text&#10;&#10;Description automatically generated"/>
                  <pic:cNvPicPr preferRelativeResize="0"/>
                </pic:nvPicPr>
                <pic:blipFill>
                  <a:blip r:embed="rId1"/>
                  <a:srcRect/>
                  <a:stretch>
                    <a:fillRect/>
                  </a:stretch>
                </pic:blipFill>
                <pic:spPr>
                  <a:xfrm>
                    <a:off x="0" y="0"/>
                    <a:ext cx="7443216" cy="978408"/>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4682" w14:textId="77777777" w:rsidR="002C4ED6" w:rsidRDefault="002C4ED6">
      <w:pPr>
        <w:spacing w:line="240" w:lineRule="auto"/>
      </w:pPr>
      <w:r>
        <w:separator/>
      </w:r>
    </w:p>
  </w:footnote>
  <w:footnote w:type="continuationSeparator" w:id="0">
    <w:p w14:paraId="3B569637" w14:textId="77777777" w:rsidR="002C4ED6" w:rsidRDefault="002C4ED6">
      <w:pPr>
        <w:spacing w:line="240" w:lineRule="auto"/>
      </w:pPr>
      <w:r>
        <w:continuationSeparator/>
      </w:r>
    </w:p>
  </w:footnote>
  <w:footnote w:id="1">
    <w:p w14:paraId="00000086" w14:textId="2B16EAF9" w:rsidR="009611F0" w:rsidRPr="00344234" w:rsidRDefault="00DE6405" w:rsidP="00344234">
      <w:pPr>
        <w:spacing w:after="120" w:line="240" w:lineRule="auto"/>
        <w:rPr>
          <w:rFonts w:ascii="Lato" w:hAnsi="Lato"/>
          <w:sz w:val="17"/>
          <w:szCs w:val="17"/>
        </w:rPr>
      </w:pPr>
      <w:r w:rsidRPr="00344234">
        <w:rPr>
          <w:rFonts w:ascii="Lato" w:hAnsi="Lato"/>
          <w:sz w:val="17"/>
          <w:szCs w:val="17"/>
          <w:vertAlign w:val="superscript"/>
        </w:rPr>
        <w:footnoteRef/>
      </w:r>
      <w:r w:rsidRPr="00344234">
        <w:rPr>
          <w:rFonts w:ascii="Lato" w:hAnsi="Lato"/>
          <w:sz w:val="17"/>
          <w:szCs w:val="17"/>
          <w:vertAlign w:val="superscript"/>
        </w:rPr>
        <w:t xml:space="preserve"> </w:t>
      </w:r>
      <w:r w:rsidR="00952F44" w:rsidRPr="00344234">
        <w:rPr>
          <w:rFonts w:ascii="Lato" w:hAnsi="Lato"/>
          <w:sz w:val="17"/>
          <w:szCs w:val="17"/>
        </w:rPr>
        <w:t xml:space="preserve">Antes de </w:t>
      </w:r>
      <w:r w:rsidR="005277B0" w:rsidRPr="00344234">
        <w:rPr>
          <w:rFonts w:ascii="Lato" w:hAnsi="Lato"/>
          <w:sz w:val="17"/>
          <w:szCs w:val="17"/>
        </w:rPr>
        <w:t>aborda</w:t>
      </w:r>
      <w:r w:rsidR="00952F44" w:rsidRPr="00344234">
        <w:rPr>
          <w:rFonts w:ascii="Lato" w:hAnsi="Lato"/>
          <w:sz w:val="17"/>
          <w:szCs w:val="17"/>
        </w:rPr>
        <w:t xml:space="preserve">r situaciones que </w:t>
      </w:r>
      <w:r w:rsidR="007139C0" w:rsidRPr="00344234">
        <w:rPr>
          <w:rFonts w:ascii="Lato" w:hAnsi="Lato"/>
          <w:sz w:val="17"/>
          <w:szCs w:val="17"/>
        </w:rPr>
        <w:t>involucren</w:t>
      </w:r>
      <w:r w:rsidR="00952F44" w:rsidRPr="00344234">
        <w:rPr>
          <w:rFonts w:ascii="Lato" w:hAnsi="Lato"/>
          <w:sz w:val="17"/>
          <w:szCs w:val="17"/>
        </w:rPr>
        <w:t xml:space="preserve"> acusaciones de abuso contra un </w:t>
      </w:r>
      <w:r w:rsidR="00EE517B" w:rsidRPr="00344234">
        <w:rPr>
          <w:rFonts w:ascii="Lato" w:hAnsi="Lato"/>
          <w:sz w:val="17"/>
          <w:szCs w:val="17"/>
        </w:rPr>
        <w:t>líder eclesial</w:t>
      </w:r>
      <w:r w:rsidR="00952F44" w:rsidRPr="00344234">
        <w:rPr>
          <w:rFonts w:ascii="Lato" w:hAnsi="Lato"/>
          <w:sz w:val="17"/>
          <w:szCs w:val="17"/>
        </w:rPr>
        <w:t xml:space="preserve">, los miembros de un </w:t>
      </w:r>
      <w:r w:rsidR="00FA2D22" w:rsidRPr="00344234">
        <w:rPr>
          <w:rFonts w:ascii="Lato" w:hAnsi="Lato"/>
          <w:sz w:val="17"/>
          <w:szCs w:val="17"/>
        </w:rPr>
        <w:t>concilio</w:t>
      </w:r>
      <w:r w:rsidR="00952F44" w:rsidRPr="00344234">
        <w:rPr>
          <w:rFonts w:ascii="Lato" w:hAnsi="Lato"/>
          <w:sz w:val="17"/>
          <w:szCs w:val="17"/>
        </w:rPr>
        <w:t xml:space="preserve"> junto con los visitantes </w:t>
      </w:r>
      <w:r w:rsidR="00777FA0" w:rsidRPr="00344234">
        <w:rPr>
          <w:rFonts w:ascii="Lato" w:hAnsi="Lato"/>
          <w:sz w:val="17"/>
          <w:szCs w:val="17"/>
        </w:rPr>
        <w:t>eclesiásticos</w:t>
      </w:r>
      <w:r w:rsidR="00952F44" w:rsidRPr="00344234">
        <w:rPr>
          <w:rFonts w:ascii="Lato" w:hAnsi="Lato"/>
          <w:sz w:val="17"/>
          <w:szCs w:val="17"/>
        </w:rPr>
        <w:t xml:space="preserve"> participarán en una orientación y capacitación de 60 minutos del Ministerio Iglesia Segura sobre el debido proceso, la </w:t>
      </w:r>
      <w:r w:rsidR="007139C0" w:rsidRPr="00344234">
        <w:rPr>
          <w:rFonts w:ascii="Lato" w:hAnsi="Lato"/>
          <w:sz w:val="17"/>
          <w:szCs w:val="17"/>
        </w:rPr>
        <w:t xml:space="preserve">concientización sobre </w:t>
      </w:r>
      <w:r w:rsidR="00952F44" w:rsidRPr="00344234">
        <w:rPr>
          <w:rFonts w:ascii="Lato" w:hAnsi="Lato"/>
          <w:sz w:val="17"/>
          <w:szCs w:val="17"/>
        </w:rPr>
        <w:t>el abuso y la respuesta</w:t>
      </w:r>
      <w:r w:rsidR="007139C0" w:rsidRPr="00344234">
        <w:rPr>
          <w:rFonts w:ascii="Lato" w:hAnsi="Lato"/>
          <w:sz w:val="17"/>
          <w:szCs w:val="17"/>
        </w:rPr>
        <w:t xml:space="preserve"> al abuso</w:t>
      </w:r>
      <w:r w:rsidR="00952F44" w:rsidRPr="00344234">
        <w:rPr>
          <w:rFonts w:ascii="Lato" w:hAnsi="Lato"/>
          <w:sz w:val="17"/>
          <w:szCs w:val="17"/>
        </w:rPr>
        <w:t xml:space="preserve">. La formación </w:t>
      </w:r>
      <w:r w:rsidR="007139C0" w:rsidRPr="00344234">
        <w:rPr>
          <w:rFonts w:ascii="Lato" w:hAnsi="Lato"/>
          <w:sz w:val="17"/>
          <w:szCs w:val="17"/>
        </w:rPr>
        <w:t>se h</w:t>
      </w:r>
      <w:r w:rsidR="00952F44" w:rsidRPr="00344234">
        <w:rPr>
          <w:rFonts w:ascii="Lato" w:hAnsi="Lato"/>
          <w:sz w:val="17"/>
          <w:szCs w:val="17"/>
        </w:rPr>
        <w:t>ará disponible a través del Ministerio Iglesia Segura.</w:t>
      </w:r>
    </w:p>
  </w:footnote>
  <w:footnote w:id="2">
    <w:p w14:paraId="00000088" w14:textId="734D96B1" w:rsidR="009611F0" w:rsidRPr="00344234" w:rsidRDefault="00DE6405">
      <w:pPr>
        <w:spacing w:line="240" w:lineRule="auto"/>
        <w:rPr>
          <w:rFonts w:ascii="Lato" w:eastAsia="Times New Roman" w:hAnsi="Lato" w:cs="Times New Roman"/>
          <w:sz w:val="17"/>
          <w:szCs w:val="17"/>
          <w:lang w:val="es-ES"/>
        </w:rPr>
      </w:pPr>
      <w:r w:rsidRPr="00344234">
        <w:rPr>
          <w:rFonts w:ascii="Lato" w:hAnsi="Lato"/>
          <w:sz w:val="17"/>
          <w:szCs w:val="17"/>
          <w:vertAlign w:val="superscript"/>
        </w:rPr>
        <w:footnoteRef/>
      </w:r>
      <w:r w:rsidRPr="00344234">
        <w:rPr>
          <w:rFonts w:ascii="Lato" w:hAnsi="Lato"/>
          <w:sz w:val="17"/>
          <w:szCs w:val="17"/>
          <w:lang w:val="es-ES"/>
        </w:rPr>
        <w:t xml:space="preserve"> </w:t>
      </w:r>
      <w:r w:rsidR="00952F44" w:rsidRPr="00344234">
        <w:rPr>
          <w:rFonts w:ascii="Lato" w:hAnsi="Lato"/>
          <w:sz w:val="17"/>
          <w:szCs w:val="17"/>
          <w:lang w:val="es-ES"/>
        </w:rPr>
        <w:t xml:space="preserve">Esta formación puede </w:t>
      </w:r>
      <w:r w:rsidR="007139C0" w:rsidRPr="00344234">
        <w:rPr>
          <w:rFonts w:ascii="Lato" w:hAnsi="Lato"/>
          <w:sz w:val="17"/>
          <w:szCs w:val="17"/>
          <w:lang w:val="es-ES"/>
        </w:rPr>
        <w:t>cumplirse mediante el uso de u</w:t>
      </w:r>
      <w:r w:rsidR="00952F44" w:rsidRPr="00344234">
        <w:rPr>
          <w:rFonts w:ascii="Lato" w:hAnsi="Lato"/>
          <w:sz w:val="17"/>
          <w:szCs w:val="17"/>
          <w:lang w:val="es-ES"/>
        </w:rPr>
        <w:t>n vídeo de formación del Ministerio Iglesia Segura</w:t>
      </w:r>
      <w:r w:rsidR="007139C0" w:rsidRPr="00344234">
        <w:rPr>
          <w:rFonts w:ascii="Lato" w:hAnsi="Lato"/>
          <w:sz w:val="17"/>
          <w:szCs w:val="17"/>
          <w:lang w:val="es-ES"/>
        </w:rPr>
        <w:t xml:space="preserve"> junto con su discusión correspondiente</w:t>
      </w:r>
      <w:r w:rsidR="00952F44" w:rsidRPr="00344234">
        <w:rPr>
          <w:rFonts w:ascii="Lato" w:hAnsi="Lato"/>
          <w:sz w:val="17"/>
          <w:szCs w:val="17"/>
          <w:lang w:val="es-ES"/>
        </w:rPr>
        <w:t xml:space="preserve">, </w:t>
      </w:r>
      <w:r w:rsidR="00862799" w:rsidRPr="00344234">
        <w:rPr>
          <w:rFonts w:ascii="Lato" w:hAnsi="Lato"/>
          <w:sz w:val="17"/>
          <w:szCs w:val="17"/>
          <w:lang w:val="es-ES"/>
        </w:rPr>
        <w:t xml:space="preserve">al </w:t>
      </w:r>
      <w:r w:rsidR="00952F44" w:rsidRPr="00344234">
        <w:rPr>
          <w:rFonts w:ascii="Lato" w:hAnsi="Lato"/>
          <w:sz w:val="17"/>
          <w:szCs w:val="17"/>
          <w:lang w:val="es-ES"/>
        </w:rPr>
        <w:t>participa</w:t>
      </w:r>
      <w:r w:rsidR="00862799" w:rsidRPr="00344234">
        <w:rPr>
          <w:rFonts w:ascii="Lato" w:hAnsi="Lato"/>
          <w:sz w:val="17"/>
          <w:szCs w:val="17"/>
          <w:lang w:val="es-ES"/>
        </w:rPr>
        <w:t>r</w:t>
      </w:r>
      <w:r w:rsidR="00952F44" w:rsidRPr="00344234">
        <w:rPr>
          <w:rFonts w:ascii="Lato" w:hAnsi="Lato"/>
          <w:sz w:val="17"/>
          <w:szCs w:val="17"/>
          <w:lang w:val="es-ES"/>
        </w:rPr>
        <w:t xml:space="preserve"> en una formación presencial impartida por un representante de Iglesia Segura o un profesional de la salud mental, </w:t>
      </w:r>
      <w:r w:rsidR="00CF2632" w:rsidRPr="00344234">
        <w:rPr>
          <w:rFonts w:ascii="Lato" w:hAnsi="Lato"/>
          <w:sz w:val="17"/>
          <w:szCs w:val="17"/>
          <w:lang w:val="es-ES"/>
        </w:rPr>
        <w:t xml:space="preserve">al </w:t>
      </w:r>
      <w:r w:rsidR="00952F44" w:rsidRPr="00344234">
        <w:rPr>
          <w:rFonts w:ascii="Lato" w:hAnsi="Lato"/>
          <w:sz w:val="17"/>
          <w:szCs w:val="17"/>
          <w:lang w:val="es-ES"/>
        </w:rPr>
        <w:t>participa</w:t>
      </w:r>
      <w:r w:rsidR="00CF2632" w:rsidRPr="00344234">
        <w:rPr>
          <w:rFonts w:ascii="Lato" w:hAnsi="Lato"/>
          <w:sz w:val="17"/>
          <w:szCs w:val="17"/>
          <w:lang w:val="es-ES"/>
        </w:rPr>
        <w:t>r</w:t>
      </w:r>
      <w:r w:rsidR="00952F44" w:rsidRPr="00344234">
        <w:rPr>
          <w:rFonts w:ascii="Lato" w:hAnsi="Lato"/>
          <w:sz w:val="17"/>
          <w:szCs w:val="17"/>
          <w:lang w:val="es-ES"/>
        </w:rPr>
        <w:t xml:space="preserve"> en una formación </w:t>
      </w:r>
      <w:r w:rsidR="00CF2632" w:rsidRPr="00344234">
        <w:rPr>
          <w:rFonts w:ascii="Lato" w:hAnsi="Lato"/>
          <w:sz w:val="17"/>
          <w:szCs w:val="17"/>
          <w:lang w:val="es-ES"/>
        </w:rPr>
        <w:t>en línea</w:t>
      </w:r>
      <w:r w:rsidR="00952F44" w:rsidRPr="00344234">
        <w:rPr>
          <w:rFonts w:ascii="Lato" w:hAnsi="Lato"/>
          <w:sz w:val="17"/>
          <w:szCs w:val="17"/>
          <w:lang w:val="es-ES"/>
        </w:rPr>
        <w:t xml:space="preserve"> en directo con personal de Iglesia Segura, o</w:t>
      </w:r>
      <w:r w:rsidR="00CF2632" w:rsidRPr="00344234">
        <w:rPr>
          <w:rFonts w:ascii="Lato" w:hAnsi="Lato"/>
          <w:sz w:val="17"/>
          <w:szCs w:val="17"/>
          <w:lang w:val="es-ES"/>
        </w:rPr>
        <w:t xml:space="preserve"> al</w:t>
      </w:r>
      <w:r w:rsidR="00952F44" w:rsidRPr="00344234">
        <w:rPr>
          <w:rFonts w:ascii="Lato" w:hAnsi="Lato"/>
          <w:sz w:val="17"/>
          <w:szCs w:val="17"/>
          <w:lang w:val="es-ES"/>
        </w:rPr>
        <w:t xml:space="preserve"> participa</w:t>
      </w:r>
      <w:r w:rsidR="00CF2632" w:rsidRPr="00344234">
        <w:rPr>
          <w:rFonts w:ascii="Lato" w:hAnsi="Lato"/>
          <w:sz w:val="17"/>
          <w:szCs w:val="17"/>
          <w:lang w:val="es-ES"/>
        </w:rPr>
        <w:t>r</w:t>
      </w:r>
      <w:r w:rsidR="00952F44" w:rsidRPr="00344234">
        <w:rPr>
          <w:rFonts w:ascii="Lato" w:hAnsi="Lato"/>
          <w:sz w:val="17"/>
          <w:szCs w:val="17"/>
          <w:lang w:val="es-ES"/>
        </w:rPr>
        <w:t xml:space="preserve"> en alguna combinación de estas opciones.</w:t>
      </w:r>
    </w:p>
  </w:footnote>
  <w:footnote w:id="3">
    <w:p w14:paraId="00000087" w14:textId="143B7C14" w:rsidR="009611F0" w:rsidRPr="00344234" w:rsidRDefault="00DE6405">
      <w:pPr>
        <w:spacing w:line="240" w:lineRule="auto"/>
        <w:rPr>
          <w:sz w:val="20"/>
          <w:szCs w:val="20"/>
          <w:lang w:val="es-ES"/>
        </w:rPr>
      </w:pPr>
      <w:r w:rsidRPr="00344234">
        <w:rPr>
          <w:rFonts w:ascii="Lato" w:hAnsi="Lato"/>
          <w:sz w:val="17"/>
          <w:szCs w:val="17"/>
          <w:vertAlign w:val="superscript"/>
        </w:rPr>
        <w:footnoteRef/>
      </w:r>
      <w:r w:rsidRPr="00344234">
        <w:rPr>
          <w:rFonts w:ascii="Lato" w:hAnsi="Lato"/>
          <w:sz w:val="17"/>
          <w:szCs w:val="17"/>
          <w:vertAlign w:val="superscript"/>
        </w:rPr>
        <w:t xml:space="preserve"> </w:t>
      </w:r>
      <w:r w:rsidR="005F29C0" w:rsidRPr="00344234">
        <w:rPr>
          <w:rFonts w:ascii="Lato" w:hAnsi="Lato"/>
          <w:sz w:val="17"/>
          <w:szCs w:val="17"/>
        </w:rPr>
        <w:t>"Además de los deberes estipulados en otras partes, los d</w:t>
      </w:r>
      <w:r w:rsidR="00EB51E0" w:rsidRPr="00344234">
        <w:rPr>
          <w:rFonts w:ascii="Lato" w:hAnsi="Lato"/>
          <w:sz w:val="17"/>
          <w:szCs w:val="17"/>
        </w:rPr>
        <w:t>iputa</w:t>
      </w:r>
      <w:r w:rsidR="005F29C0" w:rsidRPr="00344234">
        <w:rPr>
          <w:rFonts w:ascii="Lato" w:hAnsi="Lato"/>
          <w:sz w:val="17"/>
          <w:szCs w:val="17"/>
        </w:rPr>
        <w:t xml:space="preserve">dos, </w:t>
      </w:r>
      <w:r w:rsidR="00EB51E0" w:rsidRPr="00344234">
        <w:rPr>
          <w:rFonts w:ascii="Lato" w:hAnsi="Lato"/>
          <w:sz w:val="17"/>
          <w:szCs w:val="17"/>
        </w:rPr>
        <w:t xml:space="preserve">de ser solicitados, </w:t>
      </w:r>
      <w:r w:rsidR="005F29C0" w:rsidRPr="00344234">
        <w:rPr>
          <w:rFonts w:ascii="Lato" w:hAnsi="Lato"/>
          <w:sz w:val="17"/>
          <w:szCs w:val="17"/>
        </w:rPr>
        <w:t xml:space="preserve">prestarán </w:t>
      </w:r>
      <w:proofErr w:type="spellStart"/>
      <w:r w:rsidR="005F29C0" w:rsidRPr="00344234">
        <w:rPr>
          <w:rFonts w:ascii="Lato" w:hAnsi="Lato"/>
          <w:sz w:val="17"/>
          <w:szCs w:val="17"/>
        </w:rPr>
        <w:t>ayuda</w:t>
      </w:r>
      <w:proofErr w:type="spellEnd"/>
      <w:r w:rsidR="005F29C0" w:rsidRPr="00344234">
        <w:rPr>
          <w:rFonts w:ascii="Lato" w:hAnsi="Lato"/>
          <w:sz w:val="17"/>
          <w:szCs w:val="17"/>
        </w:rPr>
        <w:t xml:space="preserve"> a las </w:t>
      </w:r>
      <w:proofErr w:type="spellStart"/>
      <w:r w:rsidR="005F29C0" w:rsidRPr="00344234">
        <w:rPr>
          <w:rFonts w:ascii="Lato" w:hAnsi="Lato"/>
          <w:sz w:val="17"/>
          <w:szCs w:val="17"/>
        </w:rPr>
        <w:t>clasis</w:t>
      </w:r>
      <w:proofErr w:type="spellEnd"/>
      <w:r w:rsidR="005F29C0" w:rsidRPr="00344234">
        <w:rPr>
          <w:rFonts w:ascii="Lato" w:hAnsi="Lato"/>
          <w:sz w:val="17"/>
          <w:szCs w:val="17"/>
        </w:rPr>
        <w:t xml:space="preserve"> </w:t>
      </w:r>
      <w:proofErr w:type="spellStart"/>
      <w:r w:rsidR="005F29C0" w:rsidRPr="00344234">
        <w:rPr>
          <w:rFonts w:ascii="Lato" w:hAnsi="Lato"/>
          <w:sz w:val="17"/>
          <w:szCs w:val="17"/>
        </w:rPr>
        <w:t>en</w:t>
      </w:r>
      <w:proofErr w:type="spellEnd"/>
      <w:r w:rsidR="005F29C0" w:rsidRPr="00344234">
        <w:rPr>
          <w:rFonts w:ascii="Lato" w:hAnsi="Lato"/>
          <w:sz w:val="17"/>
          <w:szCs w:val="17"/>
        </w:rPr>
        <w:t xml:space="preserve"> </w:t>
      </w:r>
      <w:proofErr w:type="spellStart"/>
      <w:r w:rsidR="005F29C0" w:rsidRPr="00344234">
        <w:rPr>
          <w:rFonts w:ascii="Lato" w:hAnsi="Lato"/>
          <w:sz w:val="17"/>
          <w:szCs w:val="17"/>
        </w:rPr>
        <w:t>caso</w:t>
      </w:r>
      <w:proofErr w:type="spellEnd"/>
      <w:r w:rsidR="005F29C0" w:rsidRPr="00344234">
        <w:rPr>
          <w:rFonts w:ascii="Lato" w:hAnsi="Lato"/>
          <w:sz w:val="17"/>
          <w:szCs w:val="17"/>
        </w:rPr>
        <w:t xml:space="preserve"> de dificultades, a fin de que se mantengan la unidad, el orden y la sana doctrina" (Forma de Gobierno, art. 48-c).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78485"/>
      <w:docPartObj>
        <w:docPartGallery w:val="Page Numbers (Top of Page)"/>
        <w:docPartUnique/>
      </w:docPartObj>
    </w:sdtPr>
    <w:sdtEndPr>
      <w:rPr>
        <w:noProof/>
      </w:rPr>
    </w:sdtEndPr>
    <w:sdtContent>
      <w:p w14:paraId="4C1DF33E" w14:textId="2C510806" w:rsidR="00D83446" w:rsidRDefault="00D83446">
        <w:pPr>
          <w:pStyle w:val="Header"/>
          <w:jc w:val="right"/>
        </w:pPr>
        <w:r>
          <w:fldChar w:fldCharType="begin"/>
        </w:r>
        <w:r>
          <w:instrText xml:space="preserve"> PAGE   \* MERGEFORMAT </w:instrText>
        </w:r>
        <w:r>
          <w:fldChar w:fldCharType="separate"/>
        </w:r>
        <w:r w:rsidR="00667E66">
          <w:rPr>
            <w:noProof/>
          </w:rPr>
          <w:t>7</w:t>
        </w:r>
        <w:r>
          <w:rPr>
            <w:noProof/>
          </w:rPr>
          <w:fldChar w:fldCharType="end"/>
        </w:r>
      </w:p>
    </w:sdtContent>
  </w:sdt>
  <w:p w14:paraId="36F2710B" w14:textId="77777777" w:rsidR="00D83446" w:rsidRDefault="00D8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837"/>
    <w:multiLevelType w:val="multilevel"/>
    <w:tmpl w:val="569E4F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3C2671C"/>
    <w:multiLevelType w:val="hybridMultilevel"/>
    <w:tmpl w:val="B1F0D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B02E53"/>
    <w:multiLevelType w:val="hybridMultilevel"/>
    <w:tmpl w:val="DD4E834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AC65C18"/>
    <w:multiLevelType w:val="multilevel"/>
    <w:tmpl w:val="B18CDA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BDD244D"/>
    <w:multiLevelType w:val="hybridMultilevel"/>
    <w:tmpl w:val="B90819C4"/>
    <w:lvl w:ilvl="0" w:tplc="FFFFFFFF">
      <w:start w:val="1"/>
      <w:numFmt w:val="bullet"/>
      <w:lvlText w:val=""/>
      <w:lvlJc w:val="left"/>
      <w:pPr>
        <w:ind w:left="955" w:hanging="480"/>
      </w:pPr>
      <w:rPr>
        <w:rFonts w:ascii="Symbol" w:hAnsi="Symbol" w:hint="default"/>
      </w:rPr>
    </w:lvl>
    <w:lvl w:ilvl="1" w:tplc="04090001">
      <w:start w:val="1"/>
      <w:numFmt w:val="bullet"/>
      <w:lvlText w:val=""/>
      <w:lvlJc w:val="left"/>
      <w:pPr>
        <w:ind w:left="1555" w:hanging="360"/>
      </w:pPr>
      <w:rPr>
        <w:rFonts w:ascii="Symbol" w:hAnsi="Symbol"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5" w15:restartNumberingAfterBreak="0">
    <w:nsid w:val="1DAC766D"/>
    <w:multiLevelType w:val="multilevel"/>
    <w:tmpl w:val="E9D2E0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27B10DC"/>
    <w:multiLevelType w:val="multilevel"/>
    <w:tmpl w:val="005664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23B47455"/>
    <w:multiLevelType w:val="hybridMultilevel"/>
    <w:tmpl w:val="46CC92C4"/>
    <w:lvl w:ilvl="0" w:tplc="04090001">
      <w:start w:val="1"/>
      <w:numFmt w:val="bullet"/>
      <w:lvlText w:val=""/>
      <w:lvlJc w:val="left"/>
      <w:pPr>
        <w:ind w:left="955" w:hanging="480"/>
      </w:pPr>
      <w:rPr>
        <w:rFonts w:ascii="Symbol" w:hAnsi="Symbol" w:hint="default"/>
      </w:rPr>
    </w:lvl>
    <w:lvl w:ilvl="1" w:tplc="F3A6D810">
      <w:numFmt w:val="bullet"/>
      <w:lvlText w:val="-"/>
      <w:lvlJc w:val="left"/>
      <w:pPr>
        <w:ind w:left="1675" w:hanging="480"/>
      </w:pPr>
      <w:rPr>
        <w:rFonts w:ascii="Lato" w:eastAsia="Times New Roman" w:hAnsi="Lato" w:cs="Arial"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8" w15:restartNumberingAfterBreak="0">
    <w:nsid w:val="2876015E"/>
    <w:multiLevelType w:val="hybridMultilevel"/>
    <w:tmpl w:val="B9A0CF2E"/>
    <w:lvl w:ilvl="0" w:tplc="62944F40">
      <w:numFmt w:val="bullet"/>
      <w:lvlText w:val="-"/>
      <w:lvlJc w:val="left"/>
      <w:pPr>
        <w:ind w:left="1800" w:hanging="360"/>
      </w:pPr>
      <w:rPr>
        <w:rFonts w:ascii="Lato" w:eastAsia="Lato" w:hAnsi="Lato" w:cs="Lato"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431B72"/>
    <w:multiLevelType w:val="hybridMultilevel"/>
    <w:tmpl w:val="29C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5902"/>
    <w:multiLevelType w:val="multilevel"/>
    <w:tmpl w:val="E4729E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2BE5D80"/>
    <w:multiLevelType w:val="multilevel"/>
    <w:tmpl w:val="5F42C31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2" w15:restartNumberingAfterBreak="0">
    <w:nsid w:val="673056FA"/>
    <w:multiLevelType w:val="multilevel"/>
    <w:tmpl w:val="073C0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D40039C"/>
    <w:multiLevelType w:val="hybridMultilevel"/>
    <w:tmpl w:val="2B5605AE"/>
    <w:lvl w:ilvl="0" w:tplc="62944F40">
      <w:numFmt w:val="bullet"/>
      <w:lvlText w:val="-"/>
      <w:lvlJc w:val="left"/>
      <w:pPr>
        <w:ind w:left="1800" w:hanging="360"/>
      </w:pPr>
      <w:rPr>
        <w:rFonts w:ascii="Lato" w:eastAsia="Lato" w:hAnsi="Lato"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6510E"/>
    <w:multiLevelType w:val="multilevel"/>
    <w:tmpl w:val="81F627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0554BF"/>
    <w:multiLevelType w:val="hybridMultilevel"/>
    <w:tmpl w:val="B8E84ECC"/>
    <w:lvl w:ilvl="0" w:tplc="9530CB24">
      <w:numFmt w:val="bullet"/>
      <w:lvlText w:val="-"/>
      <w:lvlJc w:val="left"/>
      <w:pPr>
        <w:ind w:left="1920" w:hanging="480"/>
      </w:pPr>
      <w:rPr>
        <w:rFonts w:ascii="Lato" w:eastAsia="Times New Roman" w:hAnsi="Lato"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63957778">
    <w:abstractNumId w:val="3"/>
  </w:num>
  <w:num w:numId="2" w16cid:durableId="1907178620">
    <w:abstractNumId w:val="0"/>
  </w:num>
  <w:num w:numId="3" w16cid:durableId="1822503258">
    <w:abstractNumId w:val="12"/>
  </w:num>
  <w:num w:numId="4" w16cid:durableId="501507440">
    <w:abstractNumId w:val="14"/>
  </w:num>
  <w:num w:numId="5" w16cid:durableId="1353652716">
    <w:abstractNumId w:val="6"/>
  </w:num>
  <w:num w:numId="6" w16cid:durableId="214974272">
    <w:abstractNumId w:val="5"/>
  </w:num>
  <w:num w:numId="7" w16cid:durableId="1752769978">
    <w:abstractNumId w:val="11"/>
  </w:num>
  <w:num w:numId="8" w16cid:durableId="1146361252">
    <w:abstractNumId w:val="10"/>
  </w:num>
  <w:num w:numId="9" w16cid:durableId="1608195316">
    <w:abstractNumId w:val="1"/>
  </w:num>
  <w:num w:numId="10" w16cid:durableId="26757355">
    <w:abstractNumId w:val="8"/>
  </w:num>
  <w:num w:numId="11" w16cid:durableId="972516862">
    <w:abstractNumId w:val="13"/>
  </w:num>
  <w:num w:numId="12" w16cid:durableId="1267498167">
    <w:abstractNumId w:val="15"/>
  </w:num>
  <w:num w:numId="13" w16cid:durableId="1131675980">
    <w:abstractNumId w:val="7"/>
  </w:num>
  <w:num w:numId="14" w16cid:durableId="768700057">
    <w:abstractNumId w:val="9"/>
  </w:num>
  <w:num w:numId="15" w16cid:durableId="1669598180">
    <w:abstractNumId w:val="4"/>
  </w:num>
  <w:num w:numId="16" w16cid:durableId="957495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F0"/>
    <w:rsid w:val="00022051"/>
    <w:rsid w:val="0004526F"/>
    <w:rsid w:val="00053333"/>
    <w:rsid w:val="000B17AA"/>
    <w:rsid w:val="000E4DE2"/>
    <w:rsid w:val="000F3F6A"/>
    <w:rsid w:val="00106724"/>
    <w:rsid w:val="00116478"/>
    <w:rsid w:val="0014085E"/>
    <w:rsid w:val="00157555"/>
    <w:rsid w:val="00176422"/>
    <w:rsid w:val="001A6E68"/>
    <w:rsid w:val="001B5E20"/>
    <w:rsid w:val="001C1E98"/>
    <w:rsid w:val="001D164C"/>
    <w:rsid w:val="001D1F21"/>
    <w:rsid w:val="001D593D"/>
    <w:rsid w:val="001D619E"/>
    <w:rsid w:val="001E6449"/>
    <w:rsid w:val="00214DE8"/>
    <w:rsid w:val="00230D2E"/>
    <w:rsid w:val="00235F4C"/>
    <w:rsid w:val="002373C7"/>
    <w:rsid w:val="00247DA2"/>
    <w:rsid w:val="00262AD8"/>
    <w:rsid w:val="00267305"/>
    <w:rsid w:val="00292889"/>
    <w:rsid w:val="002C4ED6"/>
    <w:rsid w:val="002D7289"/>
    <w:rsid w:val="002F3FAD"/>
    <w:rsid w:val="002F5E76"/>
    <w:rsid w:val="002F5E87"/>
    <w:rsid w:val="002F7973"/>
    <w:rsid w:val="003121FF"/>
    <w:rsid w:val="00344234"/>
    <w:rsid w:val="00351EEA"/>
    <w:rsid w:val="003A2EE5"/>
    <w:rsid w:val="003C0A9E"/>
    <w:rsid w:val="003D4787"/>
    <w:rsid w:val="003F47B5"/>
    <w:rsid w:val="00400392"/>
    <w:rsid w:val="0040258B"/>
    <w:rsid w:val="004050AD"/>
    <w:rsid w:val="00411011"/>
    <w:rsid w:val="004270D5"/>
    <w:rsid w:val="00432807"/>
    <w:rsid w:val="004647C0"/>
    <w:rsid w:val="00465B16"/>
    <w:rsid w:val="00474628"/>
    <w:rsid w:val="004763BC"/>
    <w:rsid w:val="00477721"/>
    <w:rsid w:val="004A57EA"/>
    <w:rsid w:val="004B1440"/>
    <w:rsid w:val="004C7310"/>
    <w:rsid w:val="004C7A7A"/>
    <w:rsid w:val="004D0AA1"/>
    <w:rsid w:val="004E193F"/>
    <w:rsid w:val="00510831"/>
    <w:rsid w:val="0051127C"/>
    <w:rsid w:val="005277B0"/>
    <w:rsid w:val="00527B6F"/>
    <w:rsid w:val="00543F18"/>
    <w:rsid w:val="0055160F"/>
    <w:rsid w:val="005866AE"/>
    <w:rsid w:val="00590035"/>
    <w:rsid w:val="005B0185"/>
    <w:rsid w:val="005B5E9E"/>
    <w:rsid w:val="005C213D"/>
    <w:rsid w:val="005C232D"/>
    <w:rsid w:val="005F29C0"/>
    <w:rsid w:val="005F4D3B"/>
    <w:rsid w:val="005F6F3F"/>
    <w:rsid w:val="0060511D"/>
    <w:rsid w:val="0062493A"/>
    <w:rsid w:val="00645EAF"/>
    <w:rsid w:val="006527A5"/>
    <w:rsid w:val="00652F19"/>
    <w:rsid w:val="00667E66"/>
    <w:rsid w:val="00670458"/>
    <w:rsid w:val="006B2A06"/>
    <w:rsid w:val="006C6133"/>
    <w:rsid w:val="006D3716"/>
    <w:rsid w:val="006D7D4C"/>
    <w:rsid w:val="00712445"/>
    <w:rsid w:val="007139C0"/>
    <w:rsid w:val="00743C77"/>
    <w:rsid w:val="0076449D"/>
    <w:rsid w:val="00776444"/>
    <w:rsid w:val="00777582"/>
    <w:rsid w:val="00777FA0"/>
    <w:rsid w:val="00780C5F"/>
    <w:rsid w:val="007907D1"/>
    <w:rsid w:val="007D5582"/>
    <w:rsid w:val="007E22BD"/>
    <w:rsid w:val="007E53B8"/>
    <w:rsid w:val="007F2260"/>
    <w:rsid w:val="00801940"/>
    <w:rsid w:val="00834ACE"/>
    <w:rsid w:val="00862799"/>
    <w:rsid w:val="008723D3"/>
    <w:rsid w:val="008A4F7B"/>
    <w:rsid w:val="008D407F"/>
    <w:rsid w:val="008F331F"/>
    <w:rsid w:val="00903A19"/>
    <w:rsid w:val="009448B4"/>
    <w:rsid w:val="00952F44"/>
    <w:rsid w:val="00956E05"/>
    <w:rsid w:val="009611F0"/>
    <w:rsid w:val="00980060"/>
    <w:rsid w:val="009E7570"/>
    <w:rsid w:val="009F0E01"/>
    <w:rsid w:val="009F4C42"/>
    <w:rsid w:val="00A00510"/>
    <w:rsid w:val="00A162F0"/>
    <w:rsid w:val="00A17CCD"/>
    <w:rsid w:val="00A60A4E"/>
    <w:rsid w:val="00A70B9E"/>
    <w:rsid w:val="00A74BA7"/>
    <w:rsid w:val="00A8131F"/>
    <w:rsid w:val="00AB433E"/>
    <w:rsid w:val="00AB74AD"/>
    <w:rsid w:val="00B1792C"/>
    <w:rsid w:val="00B233AD"/>
    <w:rsid w:val="00B2699B"/>
    <w:rsid w:val="00B2702E"/>
    <w:rsid w:val="00B377C9"/>
    <w:rsid w:val="00B421F1"/>
    <w:rsid w:val="00B55897"/>
    <w:rsid w:val="00B70858"/>
    <w:rsid w:val="00B708D4"/>
    <w:rsid w:val="00B84B80"/>
    <w:rsid w:val="00B9020E"/>
    <w:rsid w:val="00BE6882"/>
    <w:rsid w:val="00C21370"/>
    <w:rsid w:val="00C36000"/>
    <w:rsid w:val="00C36E06"/>
    <w:rsid w:val="00C36EEE"/>
    <w:rsid w:val="00C63382"/>
    <w:rsid w:val="00C74C90"/>
    <w:rsid w:val="00C819A1"/>
    <w:rsid w:val="00C84FB6"/>
    <w:rsid w:val="00C9349E"/>
    <w:rsid w:val="00C974B0"/>
    <w:rsid w:val="00CD180F"/>
    <w:rsid w:val="00CE014C"/>
    <w:rsid w:val="00CE1EA8"/>
    <w:rsid w:val="00CF2632"/>
    <w:rsid w:val="00CF5E44"/>
    <w:rsid w:val="00CF78A4"/>
    <w:rsid w:val="00D009EE"/>
    <w:rsid w:val="00D42284"/>
    <w:rsid w:val="00D67DBA"/>
    <w:rsid w:val="00D83446"/>
    <w:rsid w:val="00D973DF"/>
    <w:rsid w:val="00DA72DD"/>
    <w:rsid w:val="00DC5FD1"/>
    <w:rsid w:val="00DD3C57"/>
    <w:rsid w:val="00DE6405"/>
    <w:rsid w:val="00E01A0B"/>
    <w:rsid w:val="00E1141F"/>
    <w:rsid w:val="00E129BD"/>
    <w:rsid w:val="00E16F19"/>
    <w:rsid w:val="00E31795"/>
    <w:rsid w:val="00E611D1"/>
    <w:rsid w:val="00E71B94"/>
    <w:rsid w:val="00E73156"/>
    <w:rsid w:val="00E74165"/>
    <w:rsid w:val="00EA095B"/>
    <w:rsid w:val="00EB51E0"/>
    <w:rsid w:val="00EB6DC4"/>
    <w:rsid w:val="00EE517B"/>
    <w:rsid w:val="00EF0AD9"/>
    <w:rsid w:val="00EF42A8"/>
    <w:rsid w:val="00F03C26"/>
    <w:rsid w:val="00F153F1"/>
    <w:rsid w:val="00F217BB"/>
    <w:rsid w:val="00F3441B"/>
    <w:rsid w:val="00F410A4"/>
    <w:rsid w:val="00F45D6A"/>
    <w:rsid w:val="00F46CB6"/>
    <w:rsid w:val="00F55022"/>
    <w:rsid w:val="00F55D88"/>
    <w:rsid w:val="00F56CAE"/>
    <w:rsid w:val="00F63BDC"/>
    <w:rsid w:val="00F81C10"/>
    <w:rsid w:val="00F90439"/>
    <w:rsid w:val="00FA2D22"/>
    <w:rsid w:val="00FB4426"/>
    <w:rsid w:val="00FC6833"/>
    <w:rsid w:val="00FC7258"/>
    <w:rsid w:val="00FF0382"/>
    <w:rsid w:val="00FF4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7850"/>
  <w15:docId w15:val="{B755441F-4FC2-4B08-86C8-97EEF9AF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505D0"/>
    <w:rPr>
      <w:b/>
      <w:bCs/>
    </w:rPr>
  </w:style>
  <w:style w:type="character" w:customStyle="1" w:styleId="CommentSubjectChar">
    <w:name w:val="Comment Subject Char"/>
    <w:basedOn w:val="CommentTextChar"/>
    <w:link w:val="CommentSubject"/>
    <w:uiPriority w:val="99"/>
    <w:semiHidden/>
    <w:rsid w:val="004505D0"/>
    <w:rPr>
      <w:b/>
      <w:bCs/>
      <w:sz w:val="20"/>
      <w:szCs w:val="20"/>
    </w:rPr>
  </w:style>
  <w:style w:type="paragraph" w:styleId="Header">
    <w:name w:val="header"/>
    <w:basedOn w:val="Normal"/>
    <w:link w:val="HeaderChar"/>
    <w:uiPriority w:val="99"/>
    <w:unhideWhenUsed/>
    <w:rsid w:val="00C36000"/>
    <w:pPr>
      <w:tabs>
        <w:tab w:val="center" w:pos="4680"/>
        <w:tab w:val="right" w:pos="9360"/>
      </w:tabs>
      <w:spacing w:line="240" w:lineRule="auto"/>
    </w:pPr>
  </w:style>
  <w:style w:type="character" w:customStyle="1" w:styleId="HeaderChar">
    <w:name w:val="Header Char"/>
    <w:basedOn w:val="DefaultParagraphFont"/>
    <w:link w:val="Header"/>
    <w:uiPriority w:val="99"/>
    <w:rsid w:val="00C36000"/>
  </w:style>
  <w:style w:type="paragraph" w:styleId="Footer">
    <w:name w:val="footer"/>
    <w:basedOn w:val="Normal"/>
    <w:link w:val="FooterChar"/>
    <w:uiPriority w:val="99"/>
    <w:unhideWhenUsed/>
    <w:rsid w:val="00C36000"/>
    <w:pPr>
      <w:tabs>
        <w:tab w:val="center" w:pos="4680"/>
        <w:tab w:val="right" w:pos="9360"/>
      </w:tabs>
      <w:spacing w:line="240" w:lineRule="auto"/>
    </w:pPr>
  </w:style>
  <w:style w:type="character" w:customStyle="1" w:styleId="FooterChar">
    <w:name w:val="Footer Char"/>
    <w:basedOn w:val="DefaultParagraphFont"/>
    <w:link w:val="Footer"/>
    <w:uiPriority w:val="99"/>
    <w:rsid w:val="00C36000"/>
  </w:style>
  <w:style w:type="paragraph" w:styleId="ListParagraph">
    <w:name w:val="List Paragraph"/>
    <w:basedOn w:val="Normal"/>
    <w:uiPriority w:val="34"/>
    <w:qFormat/>
    <w:rsid w:val="008A4F7B"/>
    <w:pPr>
      <w:ind w:left="720"/>
      <w:contextualSpacing/>
    </w:pPr>
  </w:style>
  <w:style w:type="paragraph" w:styleId="BalloonText">
    <w:name w:val="Balloon Text"/>
    <w:basedOn w:val="Normal"/>
    <w:link w:val="BalloonTextChar"/>
    <w:uiPriority w:val="99"/>
    <w:semiHidden/>
    <w:unhideWhenUsed/>
    <w:rsid w:val="002F5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ECD+I4ntbBXaoSSzAjZOOz2iw==">AMUW2mVbLhtfqp965lu3zbLvu+5i25n5fjk4xHtMwCM2+uCSQ1qqNjctamAFHS7P1hW8OAzYxJ2fSciODOOjo/hyLoEd0sW3mR91OBfL/eUfq7fw9MZTEWg=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Recker</dc:creator>
  <cp:lastModifiedBy>Frank Gutbrod</cp:lastModifiedBy>
  <cp:revision>4</cp:revision>
  <dcterms:created xsi:type="dcterms:W3CDTF">2022-09-12T19:49:00Z</dcterms:created>
  <dcterms:modified xsi:type="dcterms:W3CDTF">2023-02-02T14:43:00Z</dcterms:modified>
</cp:coreProperties>
</file>